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B6CE8D" id="Прямая соединительная линия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8E1674" id="Прямая соединительная линия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91E8F">
        <w:rPr>
          <w:sz w:val="28"/>
          <w:szCs w:val="28"/>
          <w:u w:val="single"/>
        </w:rPr>
        <w:t xml:space="preserve">12.07.2018г </w:t>
      </w:r>
      <w:r>
        <w:rPr>
          <w:sz w:val="28"/>
          <w:szCs w:val="28"/>
        </w:rPr>
        <w:t>№</w:t>
      </w:r>
      <w:r w:rsidR="00591E8F">
        <w:rPr>
          <w:sz w:val="28"/>
          <w:szCs w:val="28"/>
        </w:rPr>
        <w:t xml:space="preserve"> </w:t>
      </w:r>
      <w:r w:rsidR="00591E8F">
        <w:rPr>
          <w:sz w:val="28"/>
          <w:szCs w:val="28"/>
          <w:u w:val="single"/>
        </w:rPr>
        <w:t>3720/7</w:t>
      </w:r>
    </w:p>
    <w:p w:rsidR="00B41FD9" w:rsidRDefault="00B41FD9" w:rsidP="00B41FD9">
      <w:pPr>
        <w:pStyle w:val="a5"/>
        <w:jc w:val="both"/>
        <w:rPr>
          <w:szCs w:val="24"/>
        </w:rPr>
      </w:pPr>
      <w:bookmarkStart w:id="0" w:name="_GoBack"/>
      <w:bookmarkEnd w:id="0"/>
    </w:p>
    <w:p w:rsidR="00820A1B" w:rsidRDefault="00820A1B" w:rsidP="00820A1B">
      <w:pPr>
        <w:pStyle w:val="a7"/>
        <w:ind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утверждении плана мероприятий по внедрению «Портала исполнения контрактов»</w:t>
      </w:r>
      <w:r w:rsidR="00366C30">
        <w:rPr>
          <w:rFonts w:ascii="Times New Roman" w:hAnsi="Times New Roman"/>
          <w:sz w:val="28"/>
        </w:rPr>
        <w:t xml:space="preserve"> в городском округе Истра</w:t>
      </w:r>
    </w:p>
    <w:p w:rsidR="007836D1" w:rsidRDefault="007836D1" w:rsidP="00820A1B">
      <w:pPr>
        <w:pStyle w:val="a7"/>
        <w:ind w:left="-142"/>
        <w:rPr>
          <w:rFonts w:ascii="Times New Roman" w:hAnsi="Times New Roman"/>
          <w:sz w:val="28"/>
        </w:rPr>
      </w:pPr>
    </w:p>
    <w:p w:rsidR="00820A1B" w:rsidRDefault="00820A1B" w:rsidP="00820A1B">
      <w:pPr>
        <w:pStyle w:val="a7"/>
        <w:spacing w:line="360" w:lineRule="auto"/>
        <w:jc w:val="both"/>
        <w:rPr>
          <w:rFonts w:ascii="Times New Roman" w:hAnsi="Times New Roman"/>
          <w:b w:val="0"/>
          <w:sz w:val="28"/>
        </w:rPr>
      </w:pPr>
      <w:proofErr w:type="gramStart"/>
      <w:r w:rsidRPr="00820A1B">
        <w:rPr>
          <w:rFonts w:ascii="Times New Roman" w:hAnsi="Times New Roman"/>
          <w:b w:val="0"/>
          <w:sz w:val="28"/>
        </w:rPr>
        <w:t xml:space="preserve">В целях исполнения перечня поручений Губернатора Московской области по вопросу обеспечения доли контрактов, заключаемых с применением Портала исполнения контрактов (ПИК), в соответствии с Федеральным Законом 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134520">
        <w:rPr>
          <w:rFonts w:ascii="Times New Roman" w:hAnsi="Times New Roman"/>
          <w:b w:val="0"/>
          <w:sz w:val="28"/>
        </w:rPr>
        <w:t xml:space="preserve">Постановлением администрации городского округа Истра № </w:t>
      </w:r>
      <w:r w:rsidR="00134520" w:rsidRPr="00134520">
        <w:rPr>
          <w:rFonts w:ascii="Times New Roman" w:hAnsi="Times New Roman"/>
          <w:b w:val="0"/>
          <w:sz w:val="28"/>
        </w:rPr>
        <w:t>3545/5 от 25.05.2017</w:t>
      </w:r>
      <w:r w:rsidR="00134520">
        <w:rPr>
          <w:rFonts w:ascii="Times New Roman" w:hAnsi="Times New Roman"/>
          <w:b w:val="0"/>
          <w:sz w:val="28"/>
        </w:rPr>
        <w:t>г. «О порядке взаимодействия при осуществлении закупок для</w:t>
      </w:r>
      <w:proofErr w:type="gramEnd"/>
      <w:r w:rsidR="00134520">
        <w:rPr>
          <w:rFonts w:ascii="Times New Roman" w:hAnsi="Times New Roman"/>
          <w:b w:val="0"/>
          <w:sz w:val="28"/>
        </w:rPr>
        <w:t xml:space="preserve"> обеспечения нужд городского округа Истра Московской области» (в ред. от 13.06.2018г. № </w:t>
      </w:r>
      <w:r w:rsidR="00134520" w:rsidRPr="00134520">
        <w:rPr>
          <w:rFonts w:ascii="Times New Roman" w:hAnsi="Times New Roman"/>
          <w:b w:val="0"/>
          <w:sz w:val="28"/>
        </w:rPr>
        <w:t>3159/6)</w:t>
      </w:r>
      <w:r w:rsidR="00134520">
        <w:rPr>
          <w:rFonts w:ascii="Times New Roman" w:hAnsi="Times New Roman"/>
          <w:b w:val="0"/>
          <w:sz w:val="28"/>
        </w:rPr>
        <w:t xml:space="preserve">, </w:t>
      </w:r>
      <w:r w:rsidRPr="00820A1B">
        <w:rPr>
          <w:rFonts w:ascii="Times New Roman" w:hAnsi="Times New Roman"/>
          <w:b w:val="0"/>
          <w:sz w:val="28"/>
        </w:rPr>
        <w:t>Распоряжением администрации городского округа Истра от 02.07. 2018 года «О назначении ответственного лица за внедрение Портала исполнения контрактов»</w:t>
      </w:r>
      <w:r>
        <w:rPr>
          <w:rFonts w:ascii="Times New Roman" w:hAnsi="Times New Roman"/>
          <w:b w:val="0"/>
          <w:sz w:val="28"/>
        </w:rPr>
        <w:t xml:space="preserve">, </w:t>
      </w:r>
    </w:p>
    <w:p w:rsidR="00820A1B" w:rsidRPr="00710BC2" w:rsidRDefault="00820A1B" w:rsidP="00820A1B">
      <w:pPr>
        <w:pStyle w:val="a7"/>
        <w:spacing w:line="360" w:lineRule="auto"/>
        <w:jc w:val="both"/>
        <w:rPr>
          <w:rFonts w:ascii="Times New Roman" w:hAnsi="Times New Roman"/>
          <w:b w:val="0"/>
          <w:sz w:val="28"/>
        </w:rPr>
      </w:pPr>
    </w:p>
    <w:p w:rsidR="007836D1" w:rsidRDefault="00820A1B" w:rsidP="00820A1B">
      <w:pPr>
        <w:pStyle w:val="a7"/>
        <w:spacing w:line="360" w:lineRule="auto"/>
        <w:ind w:firstLine="709"/>
        <w:rPr>
          <w:rFonts w:ascii="Times New Roman" w:hAnsi="Times New Roman"/>
          <w:sz w:val="28"/>
        </w:rPr>
      </w:pPr>
      <w:r w:rsidRPr="00177BBE">
        <w:rPr>
          <w:rFonts w:ascii="Times New Roman" w:hAnsi="Times New Roman"/>
          <w:sz w:val="28"/>
        </w:rPr>
        <w:t>ПОСТАНОВЛЯЮ:</w:t>
      </w:r>
      <w:r w:rsidR="00134520">
        <w:rPr>
          <w:rFonts w:ascii="Times New Roman" w:hAnsi="Times New Roman"/>
          <w:sz w:val="28"/>
        </w:rPr>
        <w:t xml:space="preserve"> </w:t>
      </w:r>
    </w:p>
    <w:p w:rsidR="00820A1B" w:rsidRPr="00820A1B" w:rsidRDefault="00820A1B" w:rsidP="00820A1B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  <w:r w:rsidRPr="00820A1B">
        <w:rPr>
          <w:rFonts w:ascii="Times New Roman" w:hAnsi="Times New Roman"/>
          <w:b w:val="0"/>
          <w:sz w:val="28"/>
        </w:rPr>
        <w:t>Утвердить план мероприятий по внедрению Портала исполнения контрактов (ПИК</w:t>
      </w:r>
      <w:r w:rsidR="00134520">
        <w:rPr>
          <w:rFonts w:ascii="Times New Roman" w:hAnsi="Times New Roman"/>
          <w:b w:val="0"/>
          <w:sz w:val="28"/>
        </w:rPr>
        <w:t xml:space="preserve"> ЕАСУЗ</w:t>
      </w:r>
      <w:r w:rsidRPr="00820A1B">
        <w:rPr>
          <w:rFonts w:ascii="Times New Roman" w:hAnsi="Times New Roman"/>
          <w:b w:val="0"/>
          <w:sz w:val="28"/>
        </w:rPr>
        <w:t>)</w:t>
      </w:r>
      <w:r w:rsidR="00366C30">
        <w:rPr>
          <w:rFonts w:ascii="Times New Roman" w:hAnsi="Times New Roman"/>
          <w:b w:val="0"/>
          <w:sz w:val="28"/>
        </w:rPr>
        <w:t xml:space="preserve"> в городском округе Истра</w:t>
      </w:r>
      <w:r w:rsidRPr="00820A1B">
        <w:rPr>
          <w:rFonts w:ascii="Times New Roman" w:hAnsi="Times New Roman"/>
          <w:b w:val="0"/>
          <w:sz w:val="28"/>
        </w:rPr>
        <w:t xml:space="preserve"> (</w:t>
      </w:r>
      <w:r w:rsidR="00134520">
        <w:rPr>
          <w:rFonts w:ascii="Times New Roman" w:hAnsi="Times New Roman"/>
          <w:b w:val="0"/>
          <w:sz w:val="28"/>
        </w:rPr>
        <w:t>П</w:t>
      </w:r>
      <w:r w:rsidRPr="00820A1B">
        <w:rPr>
          <w:rFonts w:ascii="Times New Roman" w:hAnsi="Times New Roman"/>
          <w:b w:val="0"/>
          <w:sz w:val="28"/>
        </w:rPr>
        <w:t>риложение №1)</w:t>
      </w:r>
      <w:r w:rsidR="007836D1">
        <w:rPr>
          <w:rFonts w:ascii="Times New Roman" w:hAnsi="Times New Roman"/>
          <w:b w:val="0"/>
          <w:sz w:val="28"/>
        </w:rPr>
        <w:t>.</w:t>
      </w:r>
    </w:p>
    <w:p w:rsidR="00820A1B" w:rsidRPr="00820A1B" w:rsidRDefault="00820A1B" w:rsidP="00820A1B">
      <w:pPr>
        <w:pStyle w:val="ab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820A1B">
        <w:rPr>
          <w:sz w:val="28"/>
        </w:rPr>
        <w:t xml:space="preserve">Управлению по информационной политике, информатизации и связям с общественностью администрации городского округа Истра </w:t>
      </w:r>
      <w:r w:rsidRPr="00820A1B">
        <w:rPr>
          <w:sz w:val="28"/>
        </w:rPr>
        <w:lastRenderedPageBreak/>
        <w:t xml:space="preserve">разместить данное Постановление на официальном сайте администрации городского округа Истра (www.istra-adm.ru) и опубликовать данную информацию в средствах массовой информации </w:t>
      </w:r>
      <w:r w:rsidR="00633DC5">
        <w:rPr>
          <w:sz w:val="28"/>
        </w:rPr>
        <w:t>.</w:t>
      </w:r>
    </w:p>
    <w:p w:rsidR="00820A1B" w:rsidRPr="00820A1B" w:rsidRDefault="00820A1B" w:rsidP="00820A1B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  <w:proofErr w:type="gramStart"/>
      <w:r w:rsidRPr="00820A1B">
        <w:rPr>
          <w:rFonts w:ascii="Times New Roman" w:hAnsi="Times New Roman"/>
          <w:b w:val="0"/>
          <w:sz w:val="28"/>
        </w:rPr>
        <w:t xml:space="preserve">Контроль </w:t>
      </w:r>
      <w:r>
        <w:rPr>
          <w:rFonts w:ascii="Times New Roman" w:hAnsi="Times New Roman"/>
          <w:b w:val="0"/>
          <w:sz w:val="28"/>
        </w:rPr>
        <w:t xml:space="preserve"> </w:t>
      </w:r>
      <w:r w:rsidRPr="00820A1B">
        <w:rPr>
          <w:rFonts w:ascii="Times New Roman" w:hAnsi="Times New Roman"/>
          <w:b w:val="0"/>
          <w:sz w:val="28"/>
        </w:rPr>
        <w:t>за</w:t>
      </w:r>
      <w:proofErr w:type="gramEnd"/>
      <w:r w:rsidRPr="00820A1B">
        <w:rPr>
          <w:rFonts w:ascii="Times New Roman" w:hAnsi="Times New Roman"/>
          <w:b w:val="0"/>
          <w:sz w:val="28"/>
        </w:rPr>
        <w:t xml:space="preserve"> исполнением настоящего Постановления возложить на начальника отдела внутреннего муниципального контроля Апанасенко Ф.Е.</w:t>
      </w:r>
    </w:p>
    <w:p w:rsidR="00820A1B" w:rsidRDefault="00820A1B" w:rsidP="00820A1B">
      <w:pPr>
        <w:pStyle w:val="a7"/>
        <w:spacing w:line="360" w:lineRule="auto"/>
        <w:ind w:left="709"/>
        <w:jc w:val="both"/>
        <w:rPr>
          <w:rFonts w:ascii="Times New Roman" w:hAnsi="Times New Roman"/>
          <w:sz w:val="28"/>
        </w:rPr>
      </w:pPr>
    </w:p>
    <w:p w:rsidR="00820A1B" w:rsidRDefault="00820A1B" w:rsidP="00820A1B">
      <w:pPr>
        <w:pStyle w:val="a7"/>
        <w:spacing w:line="360" w:lineRule="auto"/>
        <w:ind w:left="709"/>
        <w:jc w:val="both"/>
        <w:rPr>
          <w:rFonts w:ascii="Times New Roman" w:hAnsi="Times New Roman"/>
          <w:sz w:val="28"/>
        </w:rPr>
      </w:pPr>
    </w:p>
    <w:p w:rsidR="00820A1B" w:rsidRPr="002A3DD5" w:rsidRDefault="00820A1B" w:rsidP="00820A1B">
      <w:pPr>
        <w:pStyle w:val="a7"/>
        <w:spacing w:line="360" w:lineRule="auto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Рук</w:t>
      </w:r>
      <w:r w:rsidRPr="002A3DD5">
        <w:rPr>
          <w:rFonts w:ascii="Times New Roman" w:hAnsi="Times New Roman"/>
          <w:b w:val="0"/>
          <w:sz w:val="28"/>
        </w:rPr>
        <w:t>оводитель администрации</w:t>
      </w:r>
    </w:p>
    <w:p w:rsidR="00820A1B" w:rsidRDefault="00820A1B" w:rsidP="00820A1B">
      <w:pPr>
        <w:pStyle w:val="a7"/>
        <w:spacing w:line="360" w:lineRule="auto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городского округа Истра</w:t>
      </w:r>
      <w:r w:rsidRPr="002A3DD5">
        <w:rPr>
          <w:rFonts w:ascii="Times New Roman" w:hAnsi="Times New Roman"/>
          <w:b w:val="0"/>
          <w:sz w:val="28"/>
        </w:rPr>
        <w:t xml:space="preserve">                               </w:t>
      </w:r>
      <w:r>
        <w:rPr>
          <w:rFonts w:ascii="Times New Roman" w:hAnsi="Times New Roman"/>
          <w:b w:val="0"/>
          <w:sz w:val="28"/>
        </w:rPr>
        <w:t xml:space="preserve">            </w:t>
      </w:r>
      <w:r w:rsidRPr="002A3DD5">
        <w:rPr>
          <w:rFonts w:ascii="Times New Roman" w:hAnsi="Times New Roman"/>
          <w:b w:val="0"/>
          <w:sz w:val="28"/>
        </w:rPr>
        <w:t xml:space="preserve">         </w:t>
      </w:r>
      <w:r w:rsidR="00E56E8D">
        <w:rPr>
          <w:rFonts w:ascii="Times New Roman" w:hAnsi="Times New Roman"/>
          <w:b w:val="0"/>
          <w:sz w:val="28"/>
        </w:rPr>
        <w:t xml:space="preserve">  </w:t>
      </w:r>
      <w:r w:rsidRPr="002A3DD5">
        <w:rPr>
          <w:rFonts w:ascii="Times New Roman" w:hAnsi="Times New Roman"/>
          <w:b w:val="0"/>
          <w:sz w:val="28"/>
        </w:rPr>
        <w:t xml:space="preserve">              А.Г.</w:t>
      </w:r>
      <w:r w:rsidR="00E56E8D">
        <w:rPr>
          <w:rFonts w:ascii="Times New Roman" w:hAnsi="Times New Roman"/>
          <w:b w:val="0"/>
          <w:sz w:val="28"/>
        </w:rPr>
        <w:t xml:space="preserve"> </w:t>
      </w:r>
      <w:r w:rsidRPr="002A3DD5">
        <w:rPr>
          <w:rFonts w:ascii="Times New Roman" w:hAnsi="Times New Roman"/>
          <w:b w:val="0"/>
          <w:sz w:val="28"/>
        </w:rPr>
        <w:t>Дунаев</w:t>
      </w:r>
    </w:p>
    <w:p w:rsidR="00820A1B" w:rsidRDefault="00820A1B" w:rsidP="00820A1B">
      <w:pPr>
        <w:pStyle w:val="a7"/>
        <w:spacing w:line="360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820A1B" w:rsidRDefault="00820A1B" w:rsidP="00820A1B">
      <w:pPr>
        <w:pStyle w:val="a7"/>
        <w:spacing w:line="360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820A1B" w:rsidRDefault="00820A1B" w:rsidP="00820A1B">
      <w:pPr>
        <w:pStyle w:val="a7"/>
        <w:spacing w:line="360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3"/>
        <w:jc w:val="left"/>
        <w:outlineLvl w:val="0"/>
        <w:rPr>
          <w:b/>
        </w:rPr>
      </w:pPr>
    </w:p>
    <w:p w:rsidR="009310B5" w:rsidRDefault="009310B5"/>
    <w:p w:rsidR="00B41FD9" w:rsidRDefault="00B41FD9"/>
    <w:p w:rsidR="00B41FD9" w:rsidRDefault="00B41FD9"/>
    <w:p w:rsidR="007836D1" w:rsidRDefault="007836D1"/>
    <w:p w:rsidR="007836D1" w:rsidRDefault="007836D1"/>
    <w:p w:rsidR="007836D1" w:rsidRDefault="007836D1"/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>Проект Постановления  согласован:</w:t>
      </w:r>
    </w:p>
    <w:p w:rsidR="007836D1" w:rsidRPr="007836D1" w:rsidRDefault="007836D1" w:rsidP="007836D1">
      <w:pPr>
        <w:rPr>
          <w:sz w:val="24"/>
          <w:szCs w:val="24"/>
        </w:rPr>
      </w:pPr>
    </w:p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 xml:space="preserve">Первый Заместитель руководителя </w:t>
      </w:r>
    </w:p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>администрации городского округа</w:t>
      </w:r>
    </w:p>
    <w:p w:rsid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 xml:space="preserve">Истра                                                                                                             Г.В. </w:t>
      </w:r>
      <w:proofErr w:type="spellStart"/>
      <w:r w:rsidRPr="007836D1">
        <w:rPr>
          <w:sz w:val="24"/>
          <w:szCs w:val="24"/>
        </w:rPr>
        <w:t>Разумикин</w:t>
      </w:r>
      <w:proofErr w:type="spellEnd"/>
      <w:r w:rsidRPr="007836D1">
        <w:rPr>
          <w:sz w:val="24"/>
          <w:szCs w:val="24"/>
        </w:rPr>
        <w:t xml:space="preserve"> </w:t>
      </w:r>
    </w:p>
    <w:p w:rsidR="007836D1" w:rsidRDefault="007836D1" w:rsidP="007836D1">
      <w:pPr>
        <w:rPr>
          <w:sz w:val="24"/>
          <w:szCs w:val="24"/>
        </w:rPr>
      </w:pPr>
    </w:p>
    <w:p w:rsidR="007836D1" w:rsidRDefault="007836D1" w:rsidP="007836D1">
      <w:pPr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</w:p>
    <w:p w:rsidR="007836D1" w:rsidRDefault="007836D1" w:rsidP="007836D1">
      <w:pPr>
        <w:rPr>
          <w:sz w:val="24"/>
          <w:szCs w:val="24"/>
        </w:rPr>
      </w:pPr>
      <w:r>
        <w:rPr>
          <w:sz w:val="24"/>
          <w:szCs w:val="24"/>
        </w:rPr>
        <w:t>Администрации городского округа</w:t>
      </w:r>
    </w:p>
    <w:p w:rsidR="007836D1" w:rsidRPr="007836D1" w:rsidRDefault="007836D1" w:rsidP="007836D1">
      <w:pPr>
        <w:rPr>
          <w:sz w:val="24"/>
          <w:szCs w:val="24"/>
        </w:rPr>
      </w:pPr>
      <w:r>
        <w:rPr>
          <w:sz w:val="24"/>
          <w:szCs w:val="24"/>
        </w:rPr>
        <w:t xml:space="preserve">Истра                                                                                                            А.М. </w:t>
      </w:r>
      <w:proofErr w:type="gramStart"/>
      <w:r>
        <w:rPr>
          <w:sz w:val="24"/>
          <w:szCs w:val="24"/>
        </w:rPr>
        <w:t>Южный</w:t>
      </w:r>
      <w:proofErr w:type="gramEnd"/>
    </w:p>
    <w:p w:rsidR="007836D1" w:rsidRPr="007836D1" w:rsidRDefault="007836D1" w:rsidP="007836D1">
      <w:pPr>
        <w:rPr>
          <w:sz w:val="24"/>
          <w:szCs w:val="24"/>
        </w:rPr>
      </w:pPr>
    </w:p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>Управляющий делами</w:t>
      </w:r>
    </w:p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>администрации городского округа</w:t>
      </w:r>
    </w:p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 xml:space="preserve">Истра                                                                                                              В.Ю. </w:t>
      </w:r>
      <w:proofErr w:type="spellStart"/>
      <w:r w:rsidRPr="007836D1">
        <w:rPr>
          <w:sz w:val="24"/>
          <w:szCs w:val="24"/>
        </w:rPr>
        <w:t>Пальмин</w:t>
      </w:r>
      <w:proofErr w:type="spellEnd"/>
      <w:r w:rsidRPr="007836D1">
        <w:rPr>
          <w:sz w:val="24"/>
          <w:szCs w:val="24"/>
        </w:rPr>
        <w:t xml:space="preserve">                                                                                 </w:t>
      </w:r>
    </w:p>
    <w:p w:rsidR="007836D1" w:rsidRPr="007836D1" w:rsidRDefault="007836D1" w:rsidP="007836D1">
      <w:pPr>
        <w:rPr>
          <w:sz w:val="24"/>
          <w:szCs w:val="24"/>
        </w:rPr>
      </w:pPr>
    </w:p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>Начальник юридического управления</w:t>
      </w:r>
    </w:p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 xml:space="preserve">администрации городского округа          </w:t>
      </w:r>
    </w:p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 xml:space="preserve">Истра                                                                                                                Е. А. </w:t>
      </w:r>
      <w:proofErr w:type="spellStart"/>
      <w:r w:rsidRPr="007836D1">
        <w:rPr>
          <w:sz w:val="24"/>
          <w:szCs w:val="24"/>
        </w:rPr>
        <w:t>Крук</w:t>
      </w:r>
      <w:proofErr w:type="spellEnd"/>
    </w:p>
    <w:p w:rsidR="007836D1" w:rsidRPr="007836D1" w:rsidRDefault="007836D1" w:rsidP="007836D1">
      <w:pPr>
        <w:rPr>
          <w:sz w:val="24"/>
          <w:szCs w:val="24"/>
        </w:rPr>
      </w:pPr>
    </w:p>
    <w:p w:rsidR="007836D1" w:rsidRPr="007836D1" w:rsidRDefault="007836D1" w:rsidP="007836D1">
      <w:pPr>
        <w:rPr>
          <w:sz w:val="24"/>
          <w:szCs w:val="24"/>
        </w:rPr>
      </w:pPr>
    </w:p>
    <w:p w:rsidR="007836D1" w:rsidRPr="007836D1" w:rsidRDefault="007836D1" w:rsidP="007836D1">
      <w:pPr>
        <w:rPr>
          <w:sz w:val="24"/>
          <w:szCs w:val="24"/>
        </w:rPr>
      </w:pPr>
    </w:p>
    <w:p w:rsidR="007836D1" w:rsidRPr="007836D1" w:rsidRDefault="007836D1" w:rsidP="007836D1">
      <w:pPr>
        <w:rPr>
          <w:sz w:val="24"/>
          <w:szCs w:val="24"/>
        </w:rPr>
      </w:pPr>
    </w:p>
    <w:p w:rsidR="007836D1" w:rsidRPr="007836D1" w:rsidRDefault="007836D1" w:rsidP="007836D1">
      <w:pPr>
        <w:rPr>
          <w:sz w:val="24"/>
          <w:szCs w:val="24"/>
        </w:rPr>
      </w:pPr>
    </w:p>
    <w:p w:rsidR="007836D1" w:rsidRPr="007836D1" w:rsidRDefault="007836D1" w:rsidP="007836D1">
      <w:pPr>
        <w:rPr>
          <w:sz w:val="24"/>
          <w:szCs w:val="24"/>
        </w:rPr>
      </w:pPr>
    </w:p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>Проект Постановления  представлен:</w:t>
      </w:r>
    </w:p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>отдел внутреннего муниципального контроля</w:t>
      </w:r>
    </w:p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 xml:space="preserve">Начальник отдела                    </w:t>
      </w:r>
      <w:r>
        <w:rPr>
          <w:sz w:val="24"/>
          <w:szCs w:val="24"/>
        </w:rPr>
        <w:t xml:space="preserve">                   </w:t>
      </w:r>
      <w:r w:rsidRPr="007836D1">
        <w:rPr>
          <w:sz w:val="24"/>
          <w:szCs w:val="24"/>
        </w:rPr>
        <w:t xml:space="preserve">                                                  Ф. Е. Апанасенко</w:t>
      </w:r>
    </w:p>
    <w:p w:rsidR="007836D1" w:rsidRPr="007836D1" w:rsidRDefault="007836D1" w:rsidP="007836D1">
      <w:pPr>
        <w:rPr>
          <w:sz w:val="24"/>
          <w:szCs w:val="24"/>
        </w:rPr>
      </w:pPr>
      <w:r w:rsidRPr="007836D1">
        <w:rPr>
          <w:sz w:val="24"/>
          <w:szCs w:val="24"/>
        </w:rPr>
        <w:t xml:space="preserve">                                                       </w:t>
      </w:r>
      <w:r w:rsidRPr="007836D1">
        <w:rPr>
          <w:sz w:val="24"/>
          <w:szCs w:val="24"/>
        </w:rPr>
        <w:tab/>
      </w:r>
      <w:r w:rsidRPr="007836D1">
        <w:rPr>
          <w:sz w:val="24"/>
          <w:szCs w:val="24"/>
        </w:rPr>
        <w:tab/>
        <w:t xml:space="preserve">          </w:t>
      </w:r>
    </w:p>
    <w:p w:rsidR="007836D1" w:rsidRPr="007836D1" w:rsidRDefault="007836D1" w:rsidP="007836D1">
      <w:pPr>
        <w:rPr>
          <w:sz w:val="24"/>
          <w:szCs w:val="24"/>
        </w:rPr>
      </w:pPr>
    </w:p>
    <w:p w:rsidR="007836D1" w:rsidRDefault="007836D1" w:rsidP="007836D1"/>
    <w:p w:rsidR="007836D1" w:rsidRDefault="007836D1" w:rsidP="007836D1"/>
    <w:p w:rsidR="007836D1" w:rsidRDefault="007836D1" w:rsidP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7836D1" w:rsidRDefault="007836D1"/>
    <w:p w:rsidR="00B41FD9" w:rsidRPr="00B41FD9" w:rsidRDefault="00B41FD9" w:rsidP="00B41FD9">
      <w:pPr>
        <w:jc w:val="center"/>
        <w:outlineLvl w:val="0"/>
        <w:rPr>
          <w:b/>
          <w:sz w:val="24"/>
        </w:rPr>
      </w:pPr>
      <w:r w:rsidRPr="00B41FD9">
        <w:rPr>
          <w:noProof/>
          <w:sz w:val="24"/>
        </w:rPr>
        <w:drawing>
          <wp:inline distT="0" distB="0" distL="0" distR="0" wp14:anchorId="4DEC8A24" wp14:editId="067C6D82">
            <wp:extent cx="809625" cy="1019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Pr="00B41FD9" w:rsidRDefault="00B41FD9" w:rsidP="00B41FD9">
      <w:pPr>
        <w:jc w:val="center"/>
        <w:outlineLvl w:val="0"/>
        <w:rPr>
          <w:b/>
          <w:sz w:val="24"/>
        </w:rPr>
      </w:pPr>
    </w:p>
    <w:p w:rsidR="00B41FD9" w:rsidRPr="00B41FD9" w:rsidRDefault="00B41FD9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B41FD9" w:rsidRPr="00B41FD9" w:rsidRDefault="00B41FD9" w:rsidP="00B41FD9">
      <w:pPr>
        <w:jc w:val="center"/>
        <w:rPr>
          <w:sz w:val="22"/>
          <w:szCs w:val="22"/>
        </w:rPr>
      </w:pPr>
    </w:p>
    <w:p w:rsidR="00B41FD9" w:rsidRPr="00B41FD9" w:rsidRDefault="00B41FD9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B41FD9" w:rsidRPr="00B41FD9" w:rsidRDefault="00B41FD9" w:rsidP="00B41FD9">
      <w:pPr>
        <w:jc w:val="center"/>
        <w:rPr>
          <w:sz w:val="22"/>
          <w:szCs w:val="22"/>
        </w:rPr>
      </w:pPr>
    </w:p>
    <w:p w:rsidR="00B41FD9" w:rsidRPr="00B41FD9" w:rsidRDefault="00B41FD9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B41FD9" w:rsidRPr="00B41FD9" w:rsidRDefault="00B41FD9" w:rsidP="00B41FD9">
      <w:pPr>
        <w:jc w:val="center"/>
        <w:rPr>
          <w:sz w:val="28"/>
        </w:rPr>
      </w:pPr>
    </w:p>
    <w:p w:rsidR="00B41FD9" w:rsidRPr="00B41FD9" w:rsidRDefault="00B41FD9" w:rsidP="00B41FD9">
      <w:pPr>
        <w:rPr>
          <w:sz w:val="22"/>
        </w:rPr>
      </w:pPr>
      <w:r w:rsidRPr="00B41FD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6E81D350" wp14:editId="0594A205">
                <wp:simplePos x="0" y="0"/>
                <wp:positionH relativeFrom="column">
                  <wp:posOffset>-96520</wp:posOffset>
                </wp:positionH>
                <wp:positionV relativeFrom="paragraph">
                  <wp:posOffset>189865</wp:posOffset>
                </wp:positionV>
                <wp:extent cx="5955665" cy="12700"/>
                <wp:effectExtent l="36830" t="37465" r="36830" b="355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5665" cy="127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0FF4F4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4.95pt" to="461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" o:allowincell="f" strokeweight="4.5pt">
                <v:stroke linestyle="thickThin"/>
              </v:line>
            </w:pict>
          </mc:Fallback>
        </mc:AlternateContent>
      </w:r>
      <w:r w:rsidRPr="00B41FD9">
        <w:rPr>
          <w:sz w:val="22"/>
        </w:rPr>
        <w:t xml:space="preserve">143500, </w:t>
      </w:r>
      <w:proofErr w:type="spellStart"/>
      <w:r w:rsidRPr="00B41FD9">
        <w:rPr>
          <w:sz w:val="22"/>
        </w:rPr>
        <w:t>г</w:t>
      </w:r>
      <w:proofErr w:type="gramStart"/>
      <w:r w:rsidRPr="00B41FD9">
        <w:rPr>
          <w:sz w:val="22"/>
        </w:rPr>
        <w:t>.И</w:t>
      </w:r>
      <w:proofErr w:type="gramEnd"/>
      <w:r w:rsidRPr="00B41FD9">
        <w:rPr>
          <w:sz w:val="22"/>
        </w:rPr>
        <w:t>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тел.: 8-495-994-54-43, факс: 8-495-994-50-85</w:t>
      </w:r>
    </w:p>
    <w:p w:rsidR="00B41FD9" w:rsidRPr="00B41FD9" w:rsidRDefault="00B41FD9" w:rsidP="00B41FD9">
      <w:pPr>
        <w:jc w:val="center"/>
        <w:rPr>
          <w:sz w:val="28"/>
        </w:rPr>
      </w:pPr>
    </w:p>
    <w:p w:rsidR="00B41FD9" w:rsidRPr="00B41FD9" w:rsidRDefault="00B41FD9" w:rsidP="00B41F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lastRenderedPageBreak/>
        <w:t>От _____________ № __________</w:t>
      </w:r>
    </w:p>
    <w:p w:rsidR="00B41FD9" w:rsidRPr="00B41FD9" w:rsidRDefault="00B41FD9" w:rsidP="00B41FD9">
      <w:pPr>
        <w:rPr>
          <w:sz w:val="24"/>
          <w:szCs w:val="24"/>
        </w:rPr>
      </w:pPr>
    </w:p>
    <w:p w:rsidR="00B41FD9" w:rsidRDefault="00B41FD9"/>
    <w:sectPr w:rsidR="00B4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F2A0C"/>
    <w:multiLevelType w:val="hybridMultilevel"/>
    <w:tmpl w:val="C67E5E00"/>
    <w:lvl w:ilvl="0" w:tplc="B27A7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D9"/>
    <w:rsid w:val="00134520"/>
    <w:rsid w:val="00366C30"/>
    <w:rsid w:val="0052232E"/>
    <w:rsid w:val="00591E8F"/>
    <w:rsid w:val="00633DC5"/>
    <w:rsid w:val="007836D1"/>
    <w:rsid w:val="00820A1B"/>
    <w:rsid w:val="009310B5"/>
    <w:rsid w:val="00B41FD9"/>
    <w:rsid w:val="00E5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20A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20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cp:lastModifiedBy>Светлана Игоревна Северина</cp:lastModifiedBy>
  <cp:revision>8</cp:revision>
  <cp:lastPrinted>2018-07-05T09:13:00Z</cp:lastPrinted>
  <dcterms:created xsi:type="dcterms:W3CDTF">2018-07-04T08:44:00Z</dcterms:created>
  <dcterms:modified xsi:type="dcterms:W3CDTF">2018-07-12T11:36:00Z</dcterms:modified>
</cp:coreProperties>
</file>