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4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3686"/>
      </w:tblGrid>
      <w:tr w:rsidR="00C345C1" w:rsidRPr="00C345C1" w:rsidTr="00C345C1">
        <w:tc>
          <w:tcPr>
            <w:tcW w:w="10314" w:type="dxa"/>
          </w:tcPr>
          <w:p w:rsidR="00C345C1" w:rsidRDefault="00C345C1" w:rsidP="00C345C1">
            <w:pPr>
              <w:jc w:val="right"/>
              <w:rPr>
                <w:b/>
              </w:rPr>
            </w:pPr>
          </w:p>
        </w:tc>
        <w:tc>
          <w:tcPr>
            <w:tcW w:w="3686" w:type="dxa"/>
          </w:tcPr>
          <w:p w:rsidR="00C345C1" w:rsidRPr="00C345C1" w:rsidRDefault="00C345C1" w:rsidP="00C345C1">
            <w:pPr>
              <w:rPr>
                <w:sz w:val="20"/>
                <w:szCs w:val="20"/>
              </w:rPr>
            </w:pPr>
            <w:r w:rsidRPr="00C345C1">
              <w:rPr>
                <w:sz w:val="20"/>
                <w:szCs w:val="20"/>
              </w:rPr>
              <w:t>Приложение к постановлению</w:t>
            </w:r>
          </w:p>
          <w:p w:rsidR="00C345C1" w:rsidRDefault="00C345C1" w:rsidP="00C345C1">
            <w:pPr>
              <w:rPr>
                <w:sz w:val="20"/>
                <w:szCs w:val="20"/>
              </w:rPr>
            </w:pPr>
            <w:r w:rsidRPr="00C345C1">
              <w:rPr>
                <w:sz w:val="20"/>
                <w:szCs w:val="20"/>
              </w:rPr>
              <w:t>главы городского округа Истра</w:t>
            </w:r>
          </w:p>
          <w:p w:rsidR="00C345C1" w:rsidRPr="00C345C1" w:rsidRDefault="00C345C1" w:rsidP="00C345C1">
            <w:pPr>
              <w:rPr>
                <w:sz w:val="20"/>
                <w:szCs w:val="20"/>
              </w:rPr>
            </w:pPr>
          </w:p>
          <w:p w:rsidR="00C345C1" w:rsidRPr="00222F6B" w:rsidRDefault="00C345C1" w:rsidP="00C345C1">
            <w:r w:rsidRPr="00C345C1">
              <w:rPr>
                <w:sz w:val="20"/>
                <w:szCs w:val="20"/>
              </w:rPr>
              <w:t>от</w:t>
            </w:r>
            <w:r w:rsidR="003533EE">
              <w:rPr>
                <w:sz w:val="20"/>
                <w:szCs w:val="20"/>
              </w:rPr>
              <w:t xml:space="preserve"> </w:t>
            </w:r>
            <w:r w:rsidR="003978C3">
              <w:rPr>
                <w:sz w:val="20"/>
                <w:szCs w:val="20"/>
              </w:rPr>
              <w:t>10.12.2020</w:t>
            </w:r>
            <w:r w:rsidR="003533EE">
              <w:rPr>
                <w:sz w:val="20"/>
                <w:szCs w:val="20"/>
              </w:rPr>
              <w:t xml:space="preserve"> </w:t>
            </w:r>
            <w:r w:rsidRPr="00C345C1">
              <w:rPr>
                <w:sz w:val="20"/>
                <w:szCs w:val="20"/>
              </w:rPr>
              <w:t>№</w:t>
            </w:r>
            <w:r w:rsidR="003533EE">
              <w:rPr>
                <w:sz w:val="20"/>
                <w:szCs w:val="20"/>
              </w:rPr>
              <w:t xml:space="preserve"> </w:t>
            </w:r>
            <w:r w:rsidR="003978C3">
              <w:rPr>
                <w:sz w:val="20"/>
                <w:szCs w:val="20"/>
              </w:rPr>
              <w:t>613/12</w:t>
            </w:r>
            <w:bookmarkStart w:id="0" w:name="_GoBack"/>
            <w:bookmarkEnd w:id="0"/>
          </w:p>
        </w:tc>
      </w:tr>
    </w:tbl>
    <w:p w:rsidR="00C345C1" w:rsidRDefault="00C345C1" w:rsidP="00C345C1">
      <w:pPr>
        <w:jc w:val="right"/>
        <w:rPr>
          <w:b/>
        </w:rPr>
      </w:pPr>
    </w:p>
    <w:p w:rsidR="00C345C1" w:rsidRDefault="00C345C1" w:rsidP="003F0ECB">
      <w:pPr>
        <w:jc w:val="center"/>
        <w:rPr>
          <w:b/>
        </w:rPr>
      </w:pPr>
    </w:p>
    <w:p w:rsidR="003F0ECB" w:rsidRDefault="00C345C1" w:rsidP="003F0ECB">
      <w:pPr>
        <w:jc w:val="center"/>
        <w:rPr>
          <w:b/>
        </w:rPr>
      </w:pPr>
      <w:r>
        <w:rPr>
          <w:b/>
        </w:rPr>
        <w:t>М</w:t>
      </w:r>
      <w:r w:rsidR="003F0ECB" w:rsidRPr="003F0ECB">
        <w:rPr>
          <w:b/>
        </w:rPr>
        <w:t>УНИЦИПАЛЬНАЯ ПРОГРАММА</w:t>
      </w:r>
    </w:p>
    <w:p w:rsidR="003F0ECB" w:rsidRDefault="003F0ECB" w:rsidP="003F0ECB">
      <w:pPr>
        <w:jc w:val="center"/>
        <w:rPr>
          <w:b/>
        </w:rPr>
      </w:pPr>
      <w:r w:rsidRPr="003F0ECB">
        <w:rPr>
          <w:b/>
        </w:rPr>
        <w:t>ГОРОДСКОГО ОКРУГА ИСТРА «СОЦИАЛЬНАЯ ЗАЩИНА НАСЕЛЕНИЯ»</w:t>
      </w:r>
    </w:p>
    <w:p w:rsidR="003F0ECB" w:rsidRDefault="003F0ECB" w:rsidP="003F0ECB">
      <w:pPr>
        <w:jc w:val="center"/>
        <w:rPr>
          <w:b/>
        </w:rPr>
      </w:pPr>
      <w:r w:rsidRPr="003F0ECB">
        <w:rPr>
          <w:b/>
        </w:rPr>
        <w:t>НА 2020-2024 ГОДЫ</w:t>
      </w:r>
    </w:p>
    <w:p w:rsidR="003F0ECB" w:rsidRPr="003F0ECB" w:rsidRDefault="003F0ECB" w:rsidP="003F0ECB">
      <w:pPr>
        <w:jc w:val="center"/>
        <w:rPr>
          <w:b/>
        </w:rPr>
      </w:pPr>
    </w:p>
    <w:tbl>
      <w:tblPr>
        <w:tblW w:w="14474" w:type="dxa"/>
        <w:tblInd w:w="-459" w:type="dxa"/>
        <w:tblLook w:val="04A0" w:firstRow="1" w:lastRow="0" w:firstColumn="1" w:lastColumn="0" w:noHBand="0" w:noVBand="1"/>
      </w:tblPr>
      <w:tblGrid>
        <w:gridCol w:w="3740"/>
        <w:gridCol w:w="1360"/>
        <w:gridCol w:w="1520"/>
        <w:gridCol w:w="1560"/>
        <w:gridCol w:w="1680"/>
        <w:gridCol w:w="1900"/>
        <w:gridCol w:w="2714"/>
      </w:tblGrid>
      <w:tr w:rsidR="003F0ECB" w:rsidTr="003F0ECB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Default="003F0ECB" w:rsidP="003F0E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Паспорт</w:t>
            </w:r>
            <w:r w:rsidRPr="003F0ECB">
              <w:rPr>
                <w:b/>
                <w:bCs/>
                <w:sz w:val="28"/>
                <w:szCs w:val="28"/>
              </w:rPr>
              <w:t xml:space="preserve"> муниципальной </w:t>
            </w:r>
            <w:r>
              <w:rPr>
                <w:b/>
                <w:bCs/>
                <w:sz w:val="28"/>
                <w:szCs w:val="28"/>
              </w:rPr>
              <w:t>п</w:t>
            </w:r>
            <w:r w:rsidRPr="003F0ECB">
              <w:rPr>
                <w:b/>
                <w:bCs/>
                <w:sz w:val="28"/>
                <w:szCs w:val="28"/>
              </w:rPr>
              <w:t xml:space="preserve">рограммы </w:t>
            </w:r>
            <w:r>
              <w:rPr>
                <w:b/>
                <w:bCs/>
                <w:sz w:val="28"/>
                <w:szCs w:val="28"/>
              </w:rPr>
              <w:t>городского округа Истра</w:t>
            </w:r>
          </w:p>
          <w:p w:rsidR="003F0ECB" w:rsidRPr="003F0ECB" w:rsidRDefault="003F0ECB" w:rsidP="003F0ECB">
            <w:pPr>
              <w:jc w:val="center"/>
              <w:rPr>
                <w:b/>
                <w:bCs/>
                <w:sz w:val="28"/>
                <w:szCs w:val="28"/>
              </w:rPr>
            </w:pPr>
            <w:r w:rsidRPr="003F0ECB">
              <w:rPr>
                <w:b/>
                <w:bCs/>
                <w:sz w:val="28"/>
                <w:szCs w:val="28"/>
              </w:rPr>
              <w:t xml:space="preserve"> "Социальная защита населения " на 2020 - 2024 годы</w:t>
            </w:r>
          </w:p>
        </w:tc>
      </w:tr>
      <w:tr w:rsidR="003F0ECB" w:rsidTr="003F0ECB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"Социальная защита населения " на 2020 - 2024 годы</w:t>
            </w:r>
          </w:p>
        </w:tc>
      </w:tr>
      <w:tr w:rsidR="003F0ECB" w:rsidTr="003F0ECB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Повышение качества  и уровня жизни социально </w:t>
            </w:r>
            <w:r w:rsidR="00C10A16">
              <w:rPr>
                <w:sz w:val="20"/>
                <w:szCs w:val="20"/>
              </w:rPr>
              <w:t>незащищённых</w:t>
            </w:r>
            <w:r>
              <w:rPr>
                <w:sz w:val="20"/>
                <w:szCs w:val="20"/>
              </w:rPr>
              <w:t xml:space="preserve"> слоев населения городского округа Истра. 2. Проведение качественного социального обслуживания граждан пожилого возраста и инвалидов. 3.Развитие доступной среды для инвалидов и маломобильных групп населения. 4.Обеспечение развития системы отдыха, оздоровления и занятости детей и молодежи. 5.Повышение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</w:t>
            </w:r>
            <w:proofErr w:type="gramStart"/>
            <w:r>
              <w:rPr>
                <w:sz w:val="20"/>
                <w:szCs w:val="20"/>
              </w:rPr>
              <w:t>травматизма  6</w:t>
            </w:r>
            <w:proofErr w:type="gramEnd"/>
            <w:r>
              <w:rPr>
                <w:sz w:val="20"/>
                <w:szCs w:val="20"/>
              </w:rPr>
              <w:t>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F0ECB" w:rsidTr="003F0ECB">
        <w:trPr>
          <w:trHeight w:val="43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городского округа Истра  </w:t>
            </w:r>
          </w:p>
        </w:tc>
      </w:tr>
      <w:tr w:rsidR="003F0ECB" w:rsidTr="003F0ECB">
        <w:trPr>
          <w:trHeight w:val="52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C10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  <w:r w:rsidR="003F0ECB">
              <w:rPr>
                <w:sz w:val="20"/>
                <w:szCs w:val="20"/>
              </w:rPr>
              <w:t xml:space="preserve"> городского округа Истра </w:t>
            </w:r>
          </w:p>
        </w:tc>
      </w:tr>
      <w:tr w:rsidR="003F0ECB" w:rsidTr="003F0EC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годы</w:t>
            </w:r>
          </w:p>
        </w:tc>
      </w:tr>
      <w:tr w:rsidR="003F0ECB" w:rsidTr="003F0ECB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1.Подпрограмма I «Социальная поддержка  граждан»</w:t>
            </w:r>
            <w:r>
              <w:rPr>
                <w:sz w:val="20"/>
                <w:szCs w:val="20"/>
              </w:rPr>
              <w:br/>
              <w:t>2.Подпрограмма II «Доступная среда»</w:t>
            </w:r>
            <w:r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  <w:r>
              <w:rPr>
                <w:sz w:val="20"/>
                <w:szCs w:val="20"/>
              </w:rPr>
              <w:br/>
              <w:t>4.Подпрограмма VIII «Развитие трудовых ресурсов и охраны труда»</w:t>
            </w:r>
            <w:r>
              <w:rPr>
                <w:sz w:val="20"/>
                <w:szCs w:val="20"/>
              </w:rPr>
              <w:br/>
              <w:t>5.Подпрограмма IX «Развитие и поддержка социально ориентированных некоммерческих организаций»</w:t>
            </w:r>
          </w:p>
        </w:tc>
      </w:tr>
      <w:tr w:rsidR="003F0ECB" w:rsidTr="003F0ECB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финансирования </w:t>
            </w:r>
            <w:r>
              <w:rPr>
                <w:sz w:val="20"/>
                <w:szCs w:val="20"/>
              </w:rPr>
              <w:lastRenderedPageBreak/>
              <w:t>муниципальной программы, в т.ч. по годам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Расходы, тыс. рублей</w:t>
            </w:r>
          </w:p>
        </w:tc>
      </w:tr>
      <w:tr w:rsidR="003F0ECB" w:rsidTr="003F0ECB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всего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jc w:val="center"/>
            </w:pPr>
            <w:r>
              <w:t>2023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jc w:val="center"/>
            </w:pPr>
            <w:r>
              <w:t>2024</w:t>
            </w:r>
          </w:p>
        </w:tc>
      </w:tr>
      <w:tr w:rsidR="00227FB0" w:rsidTr="003F0EC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Default="00227FB0" w:rsidP="00227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43789E" w:rsidP="00227F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254071,11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43789E" w:rsidP="00227F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83998,87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b/>
                <w:bCs/>
                <w:color w:val="000000"/>
              </w:rPr>
            </w:pPr>
            <w:r w:rsidRPr="00227FB0">
              <w:rPr>
                <w:b/>
                <w:bCs/>
                <w:color w:val="000000"/>
              </w:rPr>
              <w:t>90077,62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b/>
                <w:bCs/>
                <w:color w:val="000000"/>
              </w:rPr>
            </w:pPr>
            <w:r w:rsidRPr="00227FB0">
              <w:rPr>
                <w:b/>
                <w:bCs/>
                <w:color w:val="000000"/>
              </w:rPr>
              <w:t>79994,62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b/>
                <w:bCs/>
                <w:color w:val="000000"/>
              </w:rPr>
            </w:pPr>
            <w:r w:rsidRPr="00227F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b/>
                <w:bCs/>
                <w:color w:val="000000"/>
              </w:rPr>
            </w:pPr>
            <w:r w:rsidRPr="00227FB0">
              <w:rPr>
                <w:b/>
                <w:bCs/>
                <w:color w:val="000000"/>
              </w:rPr>
              <w:t>0,00</w:t>
            </w:r>
          </w:p>
        </w:tc>
      </w:tr>
      <w:tr w:rsidR="00227FB0" w:rsidTr="00CE0CF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FB0" w:rsidRDefault="00227FB0" w:rsidP="00227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43789E" w:rsidP="00227F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134107,41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43789E" w:rsidP="00227F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43246,17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45430,62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45430,62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</w:tr>
      <w:tr w:rsidR="00227FB0" w:rsidTr="00CE0CF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FB0" w:rsidRDefault="00227FB0" w:rsidP="00227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43789E" w:rsidP="00227F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90818,70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43789E" w:rsidP="00227F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28349,70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30776,00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31693,00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</w:tr>
      <w:tr w:rsidR="00227FB0" w:rsidTr="00CE0CF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FB0" w:rsidRDefault="00227FB0" w:rsidP="00227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43789E" w:rsidP="00227F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29145,00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43789E" w:rsidP="00227F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13871,00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2871,00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</w:tr>
      <w:tr w:rsidR="00227FB0" w:rsidTr="00CE0CF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FB0" w:rsidRDefault="00227FB0" w:rsidP="00227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b/>
                <w:bCs/>
                <w:color w:val="000000"/>
              </w:rPr>
            </w:pPr>
            <w:r w:rsidRPr="00227F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</w:tr>
      <w:tr w:rsidR="003F0ECB" w:rsidTr="003F0ECB">
        <w:trPr>
          <w:trHeight w:val="310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 w:rsidP="001150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      </w:r>
            <w:r>
              <w:rPr>
                <w:sz w:val="20"/>
                <w:szCs w:val="20"/>
              </w:rPr>
              <w:br/>
              <w:t>Формирование условий устойчивого развития доступной среды для инвалидов и других маломобильных групп населения  в городском округе Истра.</w:t>
            </w:r>
            <w:r>
              <w:rPr>
                <w:sz w:val="20"/>
                <w:szCs w:val="20"/>
              </w:rPr>
              <w:br/>
              <w:t xml:space="preserve">Увеличение доли доступных для инвалидов и других маломобильных групп населения приоритетных объектов социальной, транспортной, инженерной  инфраструктуры в общем количестве приоритетных объектов в городского округа Истра с </w:t>
            </w:r>
            <w:r w:rsidR="001150BE">
              <w:rPr>
                <w:sz w:val="20"/>
                <w:szCs w:val="20"/>
              </w:rPr>
              <w:t>66,4</w:t>
            </w:r>
            <w:r>
              <w:rPr>
                <w:sz w:val="20"/>
                <w:szCs w:val="20"/>
              </w:rPr>
              <w:t xml:space="preserve"> % до 74,2 %</w:t>
            </w:r>
            <w:r>
              <w:rPr>
                <w:sz w:val="20"/>
                <w:szCs w:val="20"/>
              </w:rPr>
              <w:br/>
      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      </w:r>
            <w:r>
              <w:rPr>
                <w:sz w:val="20"/>
                <w:szCs w:val="20"/>
              </w:rPr>
              <w:br/>
              <w:t>Поддержка социально ориентированных некоммерческих организаций в форме имущественной поддержки.</w:t>
            </w:r>
          </w:p>
        </w:tc>
      </w:tr>
      <w:tr w:rsidR="003F0ECB" w:rsidTr="003F0ECB">
        <w:trPr>
          <w:trHeight w:val="402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детей, охваченных отдыхом и оздоровлением, в общей численности  детей в возрасте от 7 до 15 лет, подлежащих оздоровлению</w:t>
            </w:r>
            <w:r>
              <w:rPr>
                <w:sz w:val="20"/>
                <w:szCs w:val="20"/>
              </w:rPr>
              <w:br/>
              <w:t xml:space="preserve">2020г.- </w:t>
            </w:r>
            <w:r w:rsidR="001A1F3B">
              <w:rPr>
                <w:sz w:val="20"/>
                <w:szCs w:val="20"/>
              </w:rPr>
              <w:t>26,77</w:t>
            </w:r>
            <w:r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br/>
              <w:t>2021г.- 61,5 %</w:t>
            </w:r>
            <w:r>
              <w:rPr>
                <w:sz w:val="20"/>
                <w:szCs w:val="20"/>
              </w:rPr>
              <w:br/>
              <w:t>2022г.- 62,0 %</w:t>
            </w:r>
            <w:r>
              <w:rPr>
                <w:sz w:val="20"/>
                <w:szCs w:val="20"/>
              </w:rPr>
              <w:br/>
              <w:t>2023г.- 62,5 %</w:t>
            </w:r>
            <w:r>
              <w:rPr>
                <w:sz w:val="20"/>
                <w:szCs w:val="20"/>
              </w:rPr>
              <w:br/>
              <w:t>2024г.- 63,0%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Доля детей, находящихся в трудной жизненной ситуации, охваченных  отдыхом и оздоровлением, в общей численности детей в возрасте от 7 до 15  лет, находящихся в трудной жизненной ситуации, подлежащих оздоровлению:</w:t>
            </w:r>
            <w:r>
              <w:rPr>
                <w:sz w:val="20"/>
                <w:szCs w:val="20"/>
              </w:rPr>
              <w:br/>
              <w:t xml:space="preserve">2020г.- </w:t>
            </w:r>
            <w:r w:rsidR="001A1F3B">
              <w:rPr>
                <w:sz w:val="20"/>
                <w:szCs w:val="20"/>
              </w:rPr>
              <w:t>27,98</w:t>
            </w:r>
            <w:r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br/>
              <w:t>2021г.- 55,9 %</w:t>
            </w:r>
            <w:r>
              <w:rPr>
                <w:sz w:val="20"/>
                <w:szCs w:val="20"/>
              </w:rPr>
              <w:br/>
              <w:t>2022г.- 56,0 %</w:t>
            </w:r>
            <w:r>
              <w:rPr>
                <w:sz w:val="20"/>
                <w:szCs w:val="20"/>
              </w:rPr>
              <w:br/>
              <w:t xml:space="preserve">2023г.- 56,5 % </w:t>
            </w:r>
            <w:r>
              <w:rPr>
                <w:sz w:val="20"/>
                <w:szCs w:val="20"/>
              </w:rPr>
              <w:br/>
              <w:t>2024г.- 57,0%</w:t>
            </w:r>
          </w:p>
        </w:tc>
      </w:tr>
    </w:tbl>
    <w:p w:rsidR="00AF1C0D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AF1C0D" w:rsidRDefault="00AF1C0D" w:rsidP="00AF1C0D">
      <w:pPr>
        <w:jc w:val="center"/>
        <w:rPr>
          <w:b/>
          <w:sz w:val="28"/>
          <w:szCs w:val="28"/>
        </w:rPr>
      </w:pPr>
      <w:r w:rsidRPr="00335DED">
        <w:rPr>
          <w:b/>
          <w:sz w:val="28"/>
          <w:szCs w:val="28"/>
        </w:rPr>
        <w:t>Обоснование муниципальной программы</w:t>
      </w:r>
      <w:r>
        <w:rPr>
          <w:b/>
          <w:sz w:val="28"/>
          <w:szCs w:val="28"/>
        </w:rPr>
        <w:t xml:space="preserve"> городского округа Истра</w:t>
      </w:r>
    </w:p>
    <w:p w:rsidR="00AF1C0D" w:rsidRPr="00335DED" w:rsidRDefault="00AF1C0D" w:rsidP="00AF1C0D">
      <w:pPr>
        <w:jc w:val="center"/>
        <w:rPr>
          <w:b/>
          <w:sz w:val="28"/>
          <w:szCs w:val="28"/>
        </w:rPr>
      </w:pPr>
      <w:r w:rsidRPr="00335DED">
        <w:rPr>
          <w:b/>
          <w:sz w:val="28"/>
          <w:szCs w:val="28"/>
        </w:rPr>
        <w:t xml:space="preserve">"Социальная </w:t>
      </w:r>
      <w:r>
        <w:rPr>
          <w:b/>
          <w:sz w:val="28"/>
          <w:szCs w:val="28"/>
        </w:rPr>
        <w:t>защита населения»</w:t>
      </w:r>
      <w:r w:rsidRPr="00335D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 w:rsidRPr="00335DED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  <w:r w:rsidRPr="00335DED">
        <w:rPr>
          <w:b/>
          <w:sz w:val="28"/>
          <w:szCs w:val="28"/>
        </w:rPr>
        <w:t xml:space="preserve"> - 202</w:t>
      </w:r>
      <w:r>
        <w:rPr>
          <w:b/>
          <w:sz w:val="28"/>
          <w:szCs w:val="28"/>
        </w:rPr>
        <w:t>4</w:t>
      </w:r>
      <w:r w:rsidRPr="00335D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годы</w:t>
      </w:r>
    </w:p>
    <w:p w:rsidR="00AF1C0D" w:rsidRPr="00D84309" w:rsidRDefault="00AF1C0D" w:rsidP="00AF1C0D">
      <w:pPr>
        <w:jc w:val="center"/>
        <w:rPr>
          <w:b/>
          <w:sz w:val="28"/>
          <w:szCs w:val="28"/>
        </w:rPr>
      </w:pPr>
    </w:p>
    <w:p w:rsidR="00AF1C0D" w:rsidRPr="00694C19" w:rsidRDefault="00AF1C0D" w:rsidP="00AF1C0D">
      <w:pPr>
        <w:tabs>
          <w:tab w:val="left" w:pos="-709"/>
        </w:tabs>
        <w:jc w:val="both"/>
      </w:pPr>
      <w:r>
        <w:tab/>
      </w:r>
      <w:r w:rsidRPr="00694C19">
        <w:t xml:space="preserve">Социальная </w:t>
      </w:r>
      <w:r w:rsidR="006E2F6B">
        <w:t>защита</w:t>
      </w:r>
      <w:r w:rsidRPr="00694C19"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694C19" w:rsidRDefault="00AF1C0D" w:rsidP="00AF1C0D">
      <w:pPr>
        <w:tabs>
          <w:tab w:val="left" w:pos="-709"/>
        </w:tabs>
        <w:jc w:val="both"/>
      </w:pPr>
      <w:r w:rsidRPr="00694C19">
        <w:tab/>
        <w:t>Система социальной защиты населения городского округа Истра базируется на принципах адресности  и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Default="00AF1C0D" w:rsidP="00C4735B">
      <w:pPr>
        <w:ind w:firstLine="708"/>
        <w:jc w:val="both"/>
      </w:pPr>
      <w:r w:rsidRPr="00694C19"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>
        <w:t>сложном материальном положении.</w:t>
      </w:r>
    </w:p>
    <w:p w:rsidR="00AF1C0D" w:rsidRPr="00694C19" w:rsidRDefault="00AF1C0D" w:rsidP="00C4735B">
      <w:pPr>
        <w:ind w:firstLine="708"/>
        <w:jc w:val="both"/>
      </w:pPr>
      <w:r w:rsidRPr="00694C19">
        <w:t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694C19" w:rsidRDefault="00AF1C0D" w:rsidP="00AF1C0D">
      <w:pPr>
        <w:jc w:val="both"/>
      </w:pPr>
      <w:r w:rsidRPr="00694C19"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694C19" w:rsidRDefault="00AF1C0D" w:rsidP="00AF1C0D">
      <w:pPr>
        <w:jc w:val="both"/>
      </w:pPr>
      <w:r w:rsidRPr="00694C19"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694C19" w:rsidRDefault="00AF1C0D" w:rsidP="00AF1C0D">
      <w:pPr>
        <w:jc w:val="both"/>
      </w:pPr>
      <w:r w:rsidRPr="00694C19">
        <w:lastRenderedPageBreak/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694C19" w:rsidRDefault="00AF1C0D" w:rsidP="00AF1C0D">
      <w:pPr>
        <w:jc w:val="both"/>
      </w:pPr>
      <w:r w:rsidRPr="00694C19"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Default="00AF1C0D" w:rsidP="00AF1C0D">
      <w:pPr>
        <w:jc w:val="both"/>
      </w:pPr>
      <w:r w:rsidRPr="00694C19">
        <w:t xml:space="preserve">            Реализация программы позволит создать для людей с ограниченными </w:t>
      </w:r>
      <w:proofErr w:type="gramStart"/>
      <w:r w:rsidRPr="00694C19">
        <w:t>возможностями  равные</w:t>
      </w:r>
      <w:proofErr w:type="gramEnd"/>
      <w:r w:rsidRPr="00694C19">
        <w:t xml:space="preserve"> с другими гражданами возмож</w:t>
      </w:r>
      <w:r w:rsidR="00C4735B">
        <w:t>ности участия в жизни общества.</w:t>
      </w:r>
    </w:p>
    <w:p w:rsidR="00AF1C0D" w:rsidRDefault="00AF1C0D" w:rsidP="00C4735B">
      <w:pPr>
        <w:ind w:firstLine="708"/>
        <w:jc w:val="both"/>
      </w:pPr>
      <w:r w:rsidRPr="00694C19"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</w:t>
      </w:r>
      <w:r>
        <w:t xml:space="preserve">в </w:t>
      </w:r>
      <w:r w:rsidRPr="00694C19">
        <w:t>себя подпрограмму "Доступная среда". Подпрограмма направлена на создание доступной среды для инвалидов и маломобильных  групп населения. Обеспечение доступности объектов социальной, транспорт</w:t>
      </w:r>
      <w:r>
        <w:t>ной и инженерной инфраструктуры.</w:t>
      </w:r>
    </w:p>
    <w:p w:rsidR="00AF1C0D" w:rsidRPr="00694C19" w:rsidRDefault="00AF1C0D" w:rsidP="00AF1C0D">
      <w:pPr>
        <w:ind w:firstLine="708"/>
        <w:jc w:val="both"/>
      </w:pPr>
      <w:r w:rsidRPr="00694C19">
        <w:t>Реализация подпрограммы позволит создать для людей с ограниченными возможностями  равные с другими гражданами возможности участия в жизни общества.</w:t>
      </w:r>
    </w:p>
    <w:p w:rsidR="00AF1C0D" w:rsidRPr="00694C19" w:rsidRDefault="00AF1C0D" w:rsidP="00AF1C0D">
      <w:pPr>
        <w:jc w:val="both"/>
      </w:pPr>
      <w:r w:rsidRPr="00694C19">
        <w:t xml:space="preserve">                Еще одним приоритет</w:t>
      </w:r>
      <w:r>
        <w:t>ным</w:t>
      </w:r>
      <w:r w:rsidRPr="00694C19">
        <w:t xml:space="preserve">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694C19" w:rsidRDefault="00AF1C0D" w:rsidP="00AF1C0D">
      <w:pPr>
        <w:jc w:val="both"/>
      </w:pPr>
      <w:r w:rsidRPr="00694C19"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 отдыха, оздоровления и занятости детей.</w:t>
      </w:r>
    </w:p>
    <w:p w:rsidR="00AF1C0D" w:rsidRPr="00694C19" w:rsidRDefault="00AF1C0D" w:rsidP="00AF1C0D">
      <w:pPr>
        <w:jc w:val="both"/>
      </w:pPr>
      <w:r w:rsidRPr="00694C19">
        <w:t xml:space="preserve">         В городском округе Истра проживает более 17 тысяч детей в возрасте от 7 до 15 лет, в том числе 249 детей – инвалидов,  2767 детей проживающих в многодетных семьях.</w:t>
      </w:r>
    </w:p>
    <w:p w:rsidR="00C4735B" w:rsidRDefault="00AF1C0D" w:rsidP="00AF1C0D">
      <w:pPr>
        <w:jc w:val="both"/>
      </w:pPr>
      <w:r w:rsidRPr="00694C19">
        <w:rPr>
          <w:color w:val="FF0000"/>
        </w:rPr>
        <w:t xml:space="preserve">         </w:t>
      </w:r>
      <w:r w:rsidRPr="00694C19"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>
        <w:t>ому трудоустройству подростков.</w:t>
      </w:r>
    </w:p>
    <w:p w:rsidR="00AF1C0D" w:rsidRPr="00C4735B" w:rsidRDefault="00AF1C0D" w:rsidP="00C4735B">
      <w:pPr>
        <w:ind w:firstLine="567"/>
        <w:jc w:val="both"/>
      </w:pPr>
      <w:r w:rsidRPr="00694C19">
        <w:rPr>
          <w:color w:val="000000"/>
        </w:rPr>
        <w:t xml:space="preserve">В июне 2019 года было организовано 19 лагерей  дневного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 детей в лагерях дневного пребывания с каждым годом возрастает. Такая тенденция  планируется  сохраниться и в последующие годы. </w:t>
      </w:r>
      <w:r w:rsidRPr="00694C19">
        <w:rPr>
          <w:color w:val="000000"/>
        </w:rPr>
        <w:lastRenderedPageBreak/>
        <w:t>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694C19" w:rsidRDefault="00AF1C0D" w:rsidP="00AF1C0D">
      <w:pPr>
        <w:jc w:val="both"/>
        <w:rPr>
          <w:color w:val="000000"/>
        </w:rPr>
      </w:pPr>
      <w:r w:rsidRPr="00694C19">
        <w:rPr>
          <w:color w:val="00000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Pr="00694C19" w:rsidRDefault="00AF1C0D" w:rsidP="00AF1C0D">
      <w:pPr>
        <w:jc w:val="both"/>
        <w:rPr>
          <w:color w:val="000000"/>
        </w:rPr>
      </w:pPr>
      <w:r w:rsidRPr="00694C19">
        <w:rPr>
          <w:color w:val="00000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К другим причинам относятся: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- нарушение Правил дорожного движения;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- неприменение средств индивидуальной защиты;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 xml:space="preserve"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</w:t>
      </w:r>
      <w:r w:rsidRPr="00694C19">
        <w:lastRenderedPageBreak/>
        <w:t>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9D3C25" w:rsidRDefault="00AF1C0D" w:rsidP="009D3C25">
      <w:pPr>
        <w:ind w:firstLine="540"/>
        <w:jc w:val="both"/>
        <w:rPr>
          <w:rFonts w:eastAsia="Calibri"/>
        </w:rPr>
      </w:pPr>
      <w:r w:rsidRPr="00694C19">
        <w:rPr>
          <w:rFonts w:eastAsia="Calibri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организациям, расположенным на территории городского округа Истра.</w:t>
      </w:r>
      <w:r w:rsidRPr="00694C19">
        <w:t xml:space="preserve"> </w:t>
      </w:r>
      <w:r w:rsidR="005B4069" w:rsidRPr="00694C19">
        <w:t xml:space="preserve">Стратегия настоящей </w:t>
      </w:r>
      <w:proofErr w:type="gramStart"/>
      <w:r w:rsidR="005B4069" w:rsidRPr="00694C19">
        <w:t>программы  заключается</w:t>
      </w:r>
      <w:proofErr w:type="gramEnd"/>
      <w:r w:rsidR="005B4069" w:rsidRPr="00694C19">
        <w:t xml:space="preserve"> в  поддержке </w:t>
      </w:r>
      <w:r w:rsidR="005B4069">
        <w:t>СО НКО</w:t>
      </w:r>
      <w:r w:rsidR="005B4069" w:rsidRPr="00694C19">
        <w:t xml:space="preserve">, которая предоставляется </w:t>
      </w:r>
      <w:r w:rsidR="005B4069">
        <w:t xml:space="preserve">в </w:t>
      </w:r>
      <w:r w:rsidR="005B4069" w:rsidRPr="00694C19">
        <w:rPr>
          <w:shd w:val="clear" w:color="auto" w:fill="FFFFFF"/>
        </w:rPr>
        <w:t xml:space="preserve">форме имущественной поддержки. </w:t>
      </w:r>
      <w:r w:rsidRPr="00694C19">
        <w:rPr>
          <w:rFonts w:eastAsia="Calibri"/>
        </w:rPr>
        <w:t>Он</w:t>
      </w:r>
      <w:r w:rsidR="004B52F8">
        <w:rPr>
          <w:rFonts w:eastAsia="Calibri"/>
        </w:rPr>
        <w:t>а</w:t>
      </w:r>
      <w:r w:rsidRPr="00694C19">
        <w:rPr>
          <w:rFonts w:eastAsia="Calibri"/>
        </w:rPr>
        <w:t xml:space="preserve"> включает в себя </w:t>
      </w:r>
      <w:r w:rsidR="005B4069">
        <w:rPr>
          <w:rFonts w:eastAsia="Calibri"/>
        </w:rPr>
        <w:t>19</w:t>
      </w:r>
      <w:r w:rsidRPr="00694C19">
        <w:rPr>
          <w:rFonts w:eastAsia="Calibri"/>
        </w:rPr>
        <w:t xml:space="preserve"> организации</w:t>
      </w:r>
      <w:r w:rsidR="009D3C25">
        <w:rPr>
          <w:rFonts w:eastAsia="Calibri"/>
        </w:rPr>
        <w:t xml:space="preserve">, </w:t>
      </w:r>
      <w:r w:rsidRPr="00694C19">
        <w:rPr>
          <w:shd w:val="clear" w:color="auto" w:fill="FFFFFF"/>
        </w:rPr>
        <w:t xml:space="preserve">среди них: </w:t>
      </w:r>
      <w:r w:rsidRPr="00694C19">
        <w:t>Союз «</w:t>
      </w:r>
      <w:proofErr w:type="spellStart"/>
      <w:r w:rsidRPr="00694C19">
        <w:t>Торгово</w:t>
      </w:r>
      <w:proofErr w:type="spellEnd"/>
      <w:r w:rsidRPr="00694C19"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694C19">
        <w:t>Автономная некоммерческая организация «</w:t>
      </w:r>
      <w:r w:rsidR="009D3C25">
        <w:t>Содружество</w:t>
      </w:r>
      <w:r w:rsidR="009D3C25" w:rsidRPr="00694C19">
        <w:t>»;</w:t>
      </w:r>
      <w:r w:rsidR="009D3C25">
        <w:t xml:space="preserve"> </w:t>
      </w:r>
      <w:r w:rsidRPr="00694C19">
        <w:t xml:space="preserve">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694C19">
        <w:t>Киокусинкай</w:t>
      </w:r>
      <w:proofErr w:type="spellEnd"/>
      <w:r w:rsidRPr="00694C19">
        <w:t xml:space="preserve"> Истринского района»; </w:t>
      </w:r>
      <w:r w:rsidR="009D3C25" w:rsidRPr="00694C19">
        <w:t xml:space="preserve">Автономная некоммерческая </w:t>
      </w:r>
      <w:r w:rsidR="009D3C25">
        <w:t xml:space="preserve"> Образовательная </w:t>
      </w:r>
      <w:r w:rsidR="009D3C25" w:rsidRPr="00694C19">
        <w:t xml:space="preserve">организация </w:t>
      </w:r>
      <w:r w:rsidR="009D3C25">
        <w:t xml:space="preserve">дополнительного образования </w:t>
      </w:r>
      <w:r w:rsidR="009D3C25" w:rsidRPr="00694C19">
        <w:t>«</w:t>
      </w:r>
      <w:r w:rsidR="009D3C25">
        <w:t>Умка Плюс</w:t>
      </w:r>
      <w:r w:rsidR="009D3C25" w:rsidRPr="00694C19">
        <w:t>»;</w:t>
      </w:r>
      <w:r w:rsidR="009D3C25">
        <w:t xml:space="preserve"> </w:t>
      </w:r>
      <w:r w:rsidRPr="00694C19">
        <w:t>Автономная некоммерческая организаци</w:t>
      </w:r>
      <w:r w:rsidR="009D3C25"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>
        <w:t>некоммерческая</w:t>
      </w:r>
      <w:r w:rsidR="009D3C25">
        <w:t xml:space="preserve"> организация «ТАЙ-БО»; </w:t>
      </w:r>
      <w:r w:rsidR="009D3C25" w:rsidRPr="00694C19">
        <w:t>Автономная некоммерческая организация «</w:t>
      </w:r>
      <w:r w:rsidR="009D3C25">
        <w:t>Московское  областное спортивное сообщество «МОСС</w:t>
      </w:r>
      <w:r w:rsidR="009D3C25" w:rsidRPr="00694C19">
        <w:t>»;</w:t>
      </w:r>
      <w:r w:rsidR="004B52F8">
        <w:t xml:space="preserve"> Истринская районная общественная организация «</w:t>
      </w:r>
      <w:proofErr w:type="spellStart"/>
      <w:r w:rsidR="004B52F8">
        <w:t>Сортивный</w:t>
      </w:r>
      <w:proofErr w:type="spellEnd"/>
      <w:r w:rsidR="004B52F8">
        <w:t xml:space="preserve"> клуб «Титан»; </w:t>
      </w:r>
      <w:r w:rsidR="004B52F8" w:rsidRPr="00694C19">
        <w:t xml:space="preserve">Автономная некоммерческая организация </w:t>
      </w:r>
      <w:r w:rsidR="004B52F8">
        <w:t xml:space="preserve">по военно-патриотической и спортивно-массовой работе с молодежью </w:t>
      </w:r>
      <w:r w:rsidR="004B52F8" w:rsidRPr="00694C19">
        <w:t>«</w:t>
      </w:r>
      <w:r w:rsidR="004B52F8">
        <w:t>Молодежная Инициатива</w:t>
      </w:r>
      <w:r w:rsidR="004B52F8" w:rsidRPr="00694C19">
        <w:t>»;</w:t>
      </w:r>
      <w:r w:rsidR="00166883"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Истринская районная физкультурно-спортивная общественная организация «ИСТРА-ПРОФИ».</w:t>
      </w:r>
      <w:r w:rsidRPr="00694C19">
        <w:tab/>
      </w:r>
    </w:p>
    <w:p w:rsidR="00AF1C0D" w:rsidRPr="00694C19" w:rsidRDefault="00AF1C0D" w:rsidP="00AF1C0D">
      <w:pPr>
        <w:jc w:val="both"/>
        <w:rPr>
          <w:color w:val="000000"/>
        </w:rPr>
      </w:pPr>
      <w:r w:rsidRPr="00694C19">
        <w:t xml:space="preserve">               В силу социального характера реализация муни</w:t>
      </w:r>
      <w:r>
        <w:t xml:space="preserve">ципальной программы </w:t>
      </w:r>
      <w:r w:rsidR="003B33D5">
        <w:t>«</w:t>
      </w:r>
      <w:r w:rsidRPr="00694C19">
        <w:t xml:space="preserve">Социальная </w:t>
      </w:r>
      <w:r w:rsidR="003B33D5">
        <w:t>защита населения»</w:t>
      </w:r>
      <w:r w:rsidRPr="00694C19">
        <w:t xml:space="preserve"> </w:t>
      </w:r>
      <w:r w:rsidR="003B33D5">
        <w:t>на 2020 – 2024 годы</w:t>
      </w:r>
      <w:r w:rsidRPr="00694C19">
        <w:t xml:space="preserve">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694C19">
        <w:rPr>
          <w:color w:val="00000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AF1C0D" w:rsidRDefault="00AF1C0D" w:rsidP="00AF1C0D">
      <w:pPr>
        <w:ind w:left="-720"/>
        <w:jc w:val="both"/>
      </w:pPr>
      <w:r w:rsidRPr="00694C19">
        <w:t xml:space="preserve">            </w:t>
      </w:r>
    </w:p>
    <w:p w:rsidR="00AF1C0D" w:rsidRDefault="00AF1C0D" w:rsidP="003B33D5">
      <w:pPr>
        <w:ind w:firstLine="708"/>
        <w:jc w:val="both"/>
      </w:pPr>
      <w:r w:rsidRPr="00694C19">
        <w:t xml:space="preserve"> Реализация мероп</w:t>
      </w:r>
      <w:r w:rsidR="006E2F6B">
        <w:t>риятий муниципальной программы «</w:t>
      </w:r>
      <w:r w:rsidRPr="00694C19">
        <w:t>Социальная защита населения</w:t>
      </w:r>
      <w:r w:rsidR="006E2F6B">
        <w:t>»</w:t>
      </w:r>
      <w:r w:rsidRPr="00694C19">
        <w:t xml:space="preserve"> </w:t>
      </w:r>
      <w:r w:rsidR="003B33D5">
        <w:t>на</w:t>
      </w:r>
      <w:r w:rsidRPr="00694C19">
        <w:t xml:space="preserve"> 2020 – 2024</w:t>
      </w:r>
      <w:r>
        <w:t xml:space="preserve"> год</w:t>
      </w:r>
      <w:r w:rsidR="003B33D5">
        <w:t>ы</w:t>
      </w:r>
      <w:r>
        <w:t xml:space="preserve">  обеспечит: </w:t>
      </w:r>
      <w:r w:rsidRPr="00694C19">
        <w:t xml:space="preserve"> - выполнение в полном объеме, предусмотренных законодательством и дополнительных  социальных гарантий;</w:t>
      </w:r>
    </w:p>
    <w:p w:rsidR="003B33D5" w:rsidRDefault="00AF1C0D" w:rsidP="00AF1C0D">
      <w:pPr>
        <w:jc w:val="both"/>
      </w:pPr>
      <w:r w:rsidRPr="00694C19">
        <w:t>-  повышение уровня удовлетворения потребности пожилых людей</w:t>
      </w:r>
      <w:r>
        <w:t xml:space="preserve"> </w:t>
      </w:r>
      <w:r w:rsidR="003B33D5">
        <w:t>в постоянном постороннем уходе;</w:t>
      </w:r>
    </w:p>
    <w:p w:rsidR="00AF1C0D" w:rsidRDefault="00AF1C0D" w:rsidP="00AF1C0D">
      <w:pPr>
        <w:jc w:val="both"/>
      </w:pPr>
      <w:r w:rsidRPr="00694C19">
        <w:t>- повышение доступных для инвалидов и других маломобильных групп объектов социал</w:t>
      </w:r>
      <w:r>
        <w:t>ьной, инженерной инфраструктуры;</w:t>
      </w:r>
    </w:p>
    <w:p w:rsidR="00AF1C0D" w:rsidRPr="00694C19" w:rsidRDefault="00AF1C0D" w:rsidP="00AF1C0D">
      <w:pPr>
        <w:jc w:val="both"/>
      </w:pPr>
      <w:r w:rsidRPr="00694C19"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</w:t>
      </w:r>
      <w:r>
        <w:t>;</w:t>
      </w:r>
    </w:p>
    <w:p w:rsidR="00AF1C0D" w:rsidRPr="00694C19" w:rsidRDefault="00AF1C0D" w:rsidP="00AF1C0D">
      <w:pPr>
        <w:jc w:val="both"/>
      </w:pPr>
      <w:r w:rsidRPr="00694C19">
        <w:lastRenderedPageBreak/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</w:t>
      </w:r>
      <w:r>
        <w:t>;</w:t>
      </w:r>
    </w:p>
    <w:p w:rsidR="00AF1C0D" w:rsidRPr="00694C19" w:rsidRDefault="00AF1C0D" w:rsidP="00AF1C0D">
      <w:pPr>
        <w:jc w:val="both"/>
      </w:pPr>
      <w:r w:rsidRPr="00694C19">
        <w:t>- социальн</w:t>
      </w:r>
      <w:r>
        <w:t>ые</w:t>
      </w:r>
      <w:r w:rsidRPr="00694C19">
        <w:t xml:space="preserve"> гаранти</w:t>
      </w:r>
      <w:r>
        <w:t>и</w:t>
      </w:r>
      <w:r w:rsidRPr="00694C19">
        <w:t xml:space="preserve"> работников, улучшение условий труда, снижение уровня производственного травматизма и профессиональной заболеваемости</w:t>
      </w:r>
    </w:p>
    <w:p w:rsidR="00AF1C0D" w:rsidRPr="00694C19" w:rsidRDefault="00AF1C0D" w:rsidP="00AF1C0D">
      <w:pPr>
        <w:jc w:val="both"/>
      </w:pPr>
      <w:r w:rsidRPr="00694C19">
        <w:rPr>
          <w:rFonts w:eastAsia="Calibri"/>
        </w:rPr>
        <w:t>-</w:t>
      </w:r>
      <w:r w:rsidRPr="00694C19">
        <w:t xml:space="preserve"> поддержку социально ориентированных некоммерческих организаций </w:t>
      </w:r>
      <w:r w:rsidRPr="00694C19">
        <w:rPr>
          <w:shd w:val="clear" w:color="auto" w:fill="FFFFFF"/>
        </w:rPr>
        <w:t>в форме имущественной поддержки.</w:t>
      </w:r>
    </w:p>
    <w:p w:rsidR="00AF1C0D" w:rsidRDefault="00AF1C0D" w:rsidP="00AF1C0D">
      <w:pPr>
        <w:jc w:val="both"/>
      </w:pPr>
    </w:p>
    <w:p w:rsidR="00AF1C0D" w:rsidRPr="00E63C1F" w:rsidRDefault="00AF1C0D" w:rsidP="00AF1C0D">
      <w:pPr>
        <w:ind w:firstLine="708"/>
        <w:jc w:val="both"/>
        <w:rPr>
          <w:b/>
        </w:rPr>
      </w:pPr>
      <w:r w:rsidRPr="00E63C1F">
        <w:rPr>
          <w:b/>
        </w:rPr>
        <w:t>Цели Программы:</w:t>
      </w:r>
    </w:p>
    <w:p w:rsidR="00AF1C0D" w:rsidRPr="00694C19" w:rsidRDefault="00AF1C0D" w:rsidP="00AF1C0D">
      <w:pPr>
        <w:jc w:val="both"/>
      </w:pPr>
      <w:r w:rsidRPr="00694C19">
        <w:t>- Повышение качества  и уровня жизни социально незащищённых слоев населения городского округа Истра.</w:t>
      </w:r>
    </w:p>
    <w:p w:rsidR="00AF1C0D" w:rsidRPr="00694C19" w:rsidRDefault="00AF1C0D" w:rsidP="00AF1C0D">
      <w:pPr>
        <w:jc w:val="both"/>
      </w:pPr>
      <w:r w:rsidRPr="00694C19">
        <w:t xml:space="preserve">- Проведение качественного социального обслуживания граждан пожилого возраста и инвалидов. </w:t>
      </w:r>
    </w:p>
    <w:p w:rsidR="00AF1C0D" w:rsidRPr="00694C19" w:rsidRDefault="00AF1C0D" w:rsidP="00AF1C0D">
      <w:pPr>
        <w:jc w:val="both"/>
      </w:pPr>
      <w:r w:rsidRPr="00694C19">
        <w:t>- Развитие доступной среды для инвалидов и маломобильных групп населения.</w:t>
      </w:r>
    </w:p>
    <w:p w:rsidR="00AF1C0D" w:rsidRPr="00694C19" w:rsidRDefault="00AF1C0D" w:rsidP="00AF1C0D">
      <w:pPr>
        <w:jc w:val="both"/>
      </w:pPr>
      <w:r w:rsidRPr="00694C19">
        <w:t>- Обеспечение развития системы отдыха, оздоровления и занятости детей и молодежи.</w:t>
      </w:r>
    </w:p>
    <w:p w:rsidR="00AF1C0D" w:rsidRPr="00694C19" w:rsidRDefault="00AF1C0D" w:rsidP="00AF1C0D">
      <w:pPr>
        <w:jc w:val="both"/>
      </w:pPr>
      <w:r w:rsidRPr="00694C19"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694C19" w:rsidRDefault="00AF1C0D" w:rsidP="00AF1C0D">
      <w:pPr>
        <w:jc w:val="both"/>
      </w:pPr>
      <w:r w:rsidRPr="00694C19">
        <w:t xml:space="preserve">- Обеспечение развития и поддержки </w:t>
      </w:r>
      <w:r>
        <w:t>СО НКО</w:t>
      </w:r>
      <w:r w:rsidRPr="00694C19">
        <w:t xml:space="preserve"> городского округа Истра.</w:t>
      </w:r>
    </w:p>
    <w:p w:rsidR="00AF1C0D" w:rsidRPr="00694C19" w:rsidRDefault="00AF1C0D" w:rsidP="00AF1C0D">
      <w:pPr>
        <w:jc w:val="both"/>
      </w:pPr>
    </w:p>
    <w:p w:rsidR="00AF1C0D" w:rsidRPr="00694C19" w:rsidRDefault="00AF1C0D" w:rsidP="00AF1C0D">
      <w:pPr>
        <w:ind w:firstLine="708"/>
        <w:jc w:val="both"/>
        <w:rPr>
          <w:b/>
        </w:rPr>
      </w:pPr>
      <w:r w:rsidRPr="00694C19">
        <w:rPr>
          <w:b/>
        </w:rPr>
        <w:t xml:space="preserve">Перечень </w:t>
      </w:r>
      <w:r>
        <w:rPr>
          <w:b/>
        </w:rPr>
        <w:t>Подпрограмм:</w:t>
      </w:r>
    </w:p>
    <w:p w:rsidR="00AF1C0D" w:rsidRPr="00694C19" w:rsidRDefault="00AF1C0D" w:rsidP="00AF1C0D">
      <w:pPr>
        <w:jc w:val="both"/>
      </w:pPr>
      <w:r w:rsidRPr="00694C19">
        <w:t xml:space="preserve">             Структура и перечень подпрограмм соответствует принципам </w:t>
      </w:r>
      <w:proofErr w:type="spellStart"/>
      <w:r w:rsidRPr="00694C19">
        <w:t>программно</w:t>
      </w:r>
      <w:proofErr w:type="spellEnd"/>
      <w:r w:rsidRPr="00694C19">
        <w:t xml:space="preserve"> – целевого планирования  и управления развития социальной сферы, охватывает все основные направления развития социальной защиты населения и направлена на ее повышение эффективности и комплексное развитие:</w:t>
      </w:r>
    </w:p>
    <w:p w:rsidR="00AF1C0D" w:rsidRDefault="00AF1C0D" w:rsidP="00AF1C0D">
      <w:pPr>
        <w:jc w:val="both"/>
      </w:pPr>
      <w:r w:rsidRPr="00694C19">
        <w:t xml:space="preserve">            В состав муниципальной программы «Социальная защита населения</w:t>
      </w:r>
      <w:r>
        <w:t>» на</w:t>
      </w:r>
      <w:r w:rsidRPr="00694C19">
        <w:t xml:space="preserve"> 2020– 2024</w:t>
      </w:r>
      <w:r>
        <w:t xml:space="preserve"> год</w:t>
      </w:r>
      <w:r w:rsidR="003B33D5">
        <w:t>ы</w:t>
      </w:r>
      <w:r>
        <w:t xml:space="preserve"> </w:t>
      </w:r>
      <w:r w:rsidRPr="00694C19">
        <w:t>входят следующие подпрограммы:</w:t>
      </w:r>
    </w:p>
    <w:p w:rsidR="00AF1C0D" w:rsidRPr="00694C19" w:rsidRDefault="00AF1C0D" w:rsidP="00AF1C0D">
      <w:pPr>
        <w:jc w:val="both"/>
      </w:pPr>
    </w:p>
    <w:p w:rsidR="00AF1C0D" w:rsidRPr="00694C19" w:rsidRDefault="00AF1C0D" w:rsidP="00AF1C0D">
      <w:pPr>
        <w:jc w:val="both"/>
      </w:pPr>
      <w:r>
        <w:t>1.</w:t>
      </w:r>
      <w:r w:rsidRPr="00694C19">
        <w:t xml:space="preserve">Подпрограмма </w:t>
      </w:r>
      <w:r>
        <w:rPr>
          <w:lang w:val="en-US"/>
        </w:rPr>
        <w:t>I</w:t>
      </w:r>
      <w:r w:rsidRPr="00694C19">
        <w:t xml:space="preserve"> «Социальная поддержка  граждан»</w:t>
      </w:r>
    </w:p>
    <w:p w:rsidR="00AF1C0D" w:rsidRPr="00694C19" w:rsidRDefault="00AF1C0D" w:rsidP="00AF1C0D">
      <w:pPr>
        <w:jc w:val="both"/>
      </w:pPr>
      <w:r>
        <w:t>2.</w:t>
      </w:r>
      <w:r w:rsidRPr="00694C19">
        <w:t xml:space="preserve">Подпрограмма </w:t>
      </w:r>
      <w:r>
        <w:rPr>
          <w:lang w:val="en-US"/>
        </w:rPr>
        <w:t>II</w:t>
      </w:r>
      <w:r w:rsidRPr="00694C19">
        <w:t xml:space="preserve"> «Доступная среда»</w:t>
      </w:r>
    </w:p>
    <w:p w:rsidR="00AF1C0D" w:rsidRPr="00694C19" w:rsidRDefault="00AF1C0D" w:rsidP="00AF1C0D">
      <w:pPr>
        <w:jc w:val="both"/>
      </w:pPr>
      <w:r>
        <w:t>3.</w:t>
      </w:r>
      <w:r w:rsidRPr="00694C19">
        <w:t xml:space="preserve">Подпрограмма </w:t>
      </w:r>
      <w:r>
        <w:rPr>
          <w:lang w:val="en-US"/>
        </w:rPr>
        <w:t>III</w:t>
      </w:r>
      <w:r w:rsidRPr="000C5791">
        <w:t xml:space="preserve"> </w:t>
      </w:r>
      <w:r w:rsidRPr="00694C19">
        <w:t>«Развитие системы отдыха и оздоровления детей»</w:t>
      </w:r>
    </w:p>
    <w:p w:rsidR="00AF1C0D" w:rsidRPr="00694C19" w:rsidRDefault="00AF1C0D" w:rsidP="00AF1C0D">
      <w:pPr>
        <w:jc w:val="both"/>
      </w:pPr>
      <w:r>
        <w:t>4.</w:t>
      </w:r>
      <w:r w:rsidRPr="00694C19">
        <w:t xml:space="preserve">Подпрограмма </w:t>
      </w:r>
      <w:r>
        <w:rPr>
          <w:lang w:val="en-US"/>
        </w:rPr>
        <w:t>VIII</w:t>
      </w:r>
      <w:r w:rsidRPr="00694C19">
        <w:t xml:space="preserve"> «Развитие трудовых ресурсов и охраны труда»</w:t>
      </w:r>
    </w:p>
    <w:p w:rsidR="00AF1C0D" w:rsidRPr="00694C19" w:rsidRDefault="00AF1C0D" w:rsidP="00AF1C0D">
      <w:pPr>
        <w:spacing w:line="240" w:lineRule="atLeast"/>
        <w:jc w:val="both"/>
        <w:rPr>
          <w:b/>
        </w:rPr>
      </w:pPr>
      <w:r>
        <w:t>5.</w:t>
      </w:r>
      <w:r w:rsidRPr="00694C19">
        <w:t>Подпрограмма</w:t>
      </w:r>
      <w:r>
        <w:t xml:space="preserve"> </w:t>
      </w:r>
      <w:r>
        <w:rPr>
          <w:lang w:val="en-US"/>
        </w:rPr>
        <w:t>IX</w:t>
      </w:r>
      <w:r w:rsidRPr="00694C19">
        <w:t xml:space="preserve"> «Развитие и поддержка социально ориентированных неком</w:t>
      </w:r>
      <w:r>
        <w:t>мерческих организаций</w:t>
      </w:r>
      <w:r w:rsidRPr="00694C19">
        <w:t>»</w:t>
      </w:r>
    </w:p>
    <w:p w:rsidR="00982EBA" w:rsidRDefault="00982EBA"/>
    <w:p w:rsidR="00A87B6F" w:rsidRDefault="00A87B6F"/>
    <w:p w:rsidR="00A87B6F" w:rsidRDefault="00A87B6F"/>
    <w:p w:rsidR="00A87B6F" w:rsidRDefault="00A87B6F"/>
    <w:p w:rsidR="00A87B6F" w:rsidRDefault="00A87B6F"/>
    <w:p w:rsidR="00A87B6F" w:rsidRDefault="00A87B6F"/>
    <w:p w:rsidR="00A87B6F" w:rsidRDefault="00A87B6F"/>
    <w:p w:rsidR="00A87B6F" w:rsidRDefault="00A87B6F"/>
    <w:p w:rsidR="00344C90" w:rsidRDefault="00344C90"/>
    <w:p w:rsidR="006C6A27" w:rsidRDefault="006C6A27" w:rsidP="006C6A27">
      <w:pPr>
        <w:jc w:val="center"/>
        <w:rPr>
          <w:b/>
          <w:sz w:val="28"/>
          <w:szCs w:val="28"/>
        </w:rPr>
      </w:pPr>
      <w:r w:rsidRPr="00015FAC">
        <w:rPr>
          <w:b/>
          <w:sz w:val="28"/>
          <w:szCs w:val="28"/>
        </w:rPr>
        <w:lastRenderedPageBreak/>
        <w:t xml:space="preserve">Планируемые результаты реализации муниципальной </w:t>
      </w:r>
      <w:r>
        <w:rPr>
          <w:b/>
          <w:sz w:val="28"/>
          <w:szCs w:val="28"/>
        </w:rPr>
        <w:t>П</w:t>
      </w:r>
      <w:r w:rsidRPr="00015FAC">
        <w:rPr>
          <w:b/>
          <w:sz w:val="28"/>
          <w:szCs w:val="28"/>
        </w:rPr>
        <w:t xml:space="preserve">рограммы </w:t>
      </w:r>
    </w:p>
    <w:p w:rsidR="006C6A27" w:rsidRPr="00344C90" w:rsidRDefault="006C6A27" w:rsidP="006C6A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«Социальная защита населения» на 2020-2024 годы</w:t>
      </w:r>
    </w:p>
    <w:p w:rsidR="006C6A27" w:rsidRDefault="006C6A27" w:rsidP="006C6A27">
      <w:pPr>
        <w:jc w:val="center"/>
        <w:rPr>
          <w:b/>
          <w:sz w:val="28"/>
          <w:szCs w:val="28"/>
        </w:rPr>
      </w:pPr>
    </w:p>
    <w:p w:rsidR="002F4270" w:rsidRDefault="002F4270" w:rsidP="006C6A27">
      <w:pPr>
        <w:jc w:val="center"/>
        <w:rPr>
          <w:b/>
          <w:sz w:val="28"/>
          <w:szCs w:val="28"/>
        </w:rPr>
      </w:pPr>
    </w:p>
    <w:p w:rsidR="002F4270" w:rsidRDefault="002F4270" w:rsidP="006C6A27">
      <w:pPr>
        <w:jc w:val="center"/>
        <w:rPr>
          <w:b/>
          <w:sz w:val="28"/>
          <w:szCs w:val="28"/>
        </w:rPr>
      </w:pPr>
    </w:p>
    <w:tbl>
      <w:tblPr>
        <w:tblW w:w="149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49"/>
        <w:gridCol w:w="8"/>
        <w:gridCol w:w="12"/>
        <w:gridCol w:w="3655"/>
        <w:gridCol w:w="11"/>
        <w:gridCol w:w="17"/>
        <w:gridCol w:w="1535"/>
        <w:gridCol w:w="8"/>
        <w:gridCol w:w="17"/>
        <w:gridCol w:w="1111"/>
        <w:gridCol w:w="6"/>
        <w:gridCol w:w="17"/>
        <w:gridCol w:w="975"/>
        <w:gridCol w:w="17"/>
        <w:gridCol w:w="979"/>
        <w:gridCol w:w="13"/>
        <w:gridCol w:w="982"/>
        <w:gridCol w:w="10"/>
        <w:gridCol w:w="986"/>
        <w:gridCol w:w="7"/>
        <w:gridCol w:w="992"/>
        <w:gridCol w:w="996"/>
        <w:gridCol w:w="1703"/>
        <w:gridCol w:w="44"/>
      </w:tblGrid>
      <w:tr w:rsidR="006C6A27" w:rsidRPr="004314A7" w:rsidTr="00B274EC">
        <w:trPr>
          <w:trHeight w:val="690"/>
        </w:trPr>
        <w:tc>
          <w:tcPr>
            <w:tcW w:w="149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color w:val="000000"/>
              </w:rPr>
            </w:pPr>
            <w:r w:rsidRPr="002D7DE3">
              <w:rPr>
                <w:b/>
                <w:bCs/>
              </w:rPr>
              <w:t xml:space="preserve">мероприятий подпрограммы </w:t>
            </w:r>
            <w:r w:rsidRPr="002D7DE3">
              <w:rPr>
                <w:b/>
                <w:bCs/>
                <w:lang w:val="en-US"/>
              </w:rPr>
              <w:t>I</w:t>
            </w:r>
            <w:r w:rsidRPr="002D7DE3">
              <w:rPr>
                <w:b/>
                <w:bCs/>
              </w:rPr>
              <w:t>"Социальная поддержка граждан"</w:t>
            </w:r>
          </w:p>
        </w:tc>
      </w:tr>
      <w:tr w:rsidR="006C6A27" w:rsidRPr="004314A7" w:rsidTr="00C6324E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№ п/п</w:t>
            </w:r>
          </w:p>
        </w:tc>
        <w:tc>
          <w:tcPr>
            <w:tcW w:w="37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Планируемые результаты реализации муниципальной программы</w:t>
            </w:r>
          </w:p>
        </w:tc>
        <w:tc>
          <w:tcPr>
            <w:tcW w:w="1563" w:type="dxa"/>
            <w:gridSpan w:val="3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Тип показателя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Единица   измерения     </w:t>
            </w:r>
          </w:p>
        </w:tc>
        <w:tc>
          <w:tcPr>
            <w:tcW w:w="998" w:type="dxa"/>
            <w:gridSpan w:val="3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Базовое значение на начало реализации подпрограммы 2019 год</w:t>
            </w:r>
          </w:p>
        </w:tc>
        <w:tc>
          <w:tcPr>
            <w:tcW w:w="4982" w:type="dxa"/>
            <w:gridSpan w:val="9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Планируемое значение по годам реализации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6C6A27" w:rsidRPr="004314A7" w:rsidTr="00C6324E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1563" w:type="dxa"/>
            <w:gridSpan w:val="3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998" w:type="dxa"/>
            <w:gridSpan w:val="3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2020</w:t>
            </w:r>
            <w:r w:rsidRPr="005B26C5">
              <w:t xml:space="preserve"> год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2021</w:t>
            </w:r>
            <w:r w:rsidRPr="005B26C5">
              <w:t xml:space="preserve"> год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2022</w:t>
            </w:r>
            <w:r w:rsidRPr="005B26C5">
              <w:t xml:space="preserve"> год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2023</w:t>
            </w:r>
            <w:r w:rsidRPr="005B26C5">
              <w:t xml:space="preserve"> год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2024</w:t>
            </w:r>
            <w:r w:rsidRPr="005B26C5">
              <w:t xml:space="preserve"> год</w:t>
            </w:r>
          </w:p>
        </w:tc>
        <w:tc>
          <w:tcPr>
            <w:tcW w:w="1747" w:type="dxa"/>
            <w:gridSpan w:val="2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</w:tr>
      <w:tr w:rsidR="006C6A27" w:rsidRPr="004314A7" w:rsidTr="00C6324E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2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3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4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6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7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8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10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11</w:t>
            </w:r>
          </w:p>
        </w:tc>
      </w:tr>
      <w:tr w:rsidR="006C6A27" w:rsidRPr="004314A7" w:rsidTr="00C6324E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Уровень бедности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Указ Президента РФ от25.04.2019 №193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5,1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3,7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F7525B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</w:tr>
      <w:tr w:rsidR="006C6A27" w:rsidRPr="004314A7" w:rsidTr="00C6324E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Активное долголетие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Обращение губернатора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793010" w:rsidP="00B274EC">
            <w:pPr>
              <w:jc w:val="center"/>
            </w:pPr>
            <w:r>
              <w:t>1</w:t>
            </w:r>
            <w:r w:rsidR="004527F7">
              <w:t>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12,5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17,5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2F4270" w:rsidRDefault="002F4270" w:rsidP="00B274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</w:t>
            </w:r>
          </w:p>
        </w:tc>
      </w:tr>
      <w:tr w:rsidR="006C6A27" w:rsidRPr="004314A7" w:rsidTr="00C6324E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</w:p>
          <w:p w:rsidR="006C6A27" w:rsidRPr="005B26C5" w:rsidRDefault="006C6A27" w:rsidP="00B274EC">
            <w:pPr>
              <w:jc w:val="center"/>
            </w:pPr>
            <w:r w:rsidRPr="005B26C5">
              <w:t xml:space="preserve">Доля граждан, получивших субсидии на оплату жилого помещения и коммунальных услуг, от общего числа </w:t>
            </w:r>
            <w:r w:rsidRPr="005B26C5">
              <w:lastRenderedPageBreak/>
              <w:t>обратившихся и имеющих право на ее получение</w:t>
            </w:r>
          </w:p>
          <w:p w:rsidR="006C6A27" w:rsidRPr="005B26C5" w:rsidRDefault="006C6A27" w:rsidP="00B274EC">
            <w:pPr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lastRenderedPageBreak/>
              <w:t>МП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</w:tr>
      <w:tr w:rsidR="006C6A27" w:rsidRPr="004314A7" w:rsidTr="00C6324E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Default="006C6A27" w:rsidP="00B274EC">
            <w:pPr>
              <w:jc w:val="center"/>
            </w:pPr>
          </w:p>
          <w:p w:rsidR="006C6A27" w:rsidRPr="005B26C5" w:rsidRDefault="006C6A27" w:rsidP="00B274EC">
            <w:pPr>
              <w:jc w:val="center"/>
            </w:pPr>
            <w:r w:rsidRPr="005B26C5">
              <w:t>Доля граждан, получивших социальную помощь, от обще</w:t>
            </w:r>
            <w:r>
              <w:t xml:space="preserve">го числа обратившихся граждан </w:t>
            </w:r>
            <w:r w:rsidRPr="005B26C5">
              <w:t>имеющих право на ее получение</w:t>
            </w:r>
          </w:p>
          <w:p w:rsidR="006C6A27" w:rsidRPr="005B26C5" w:rsidRDefault="006C6A27" w:rsidP="00B274EC">
            <w:pPr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МП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5A1B35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</w:t>
            </w:r>
            <w:r>
              <w:rPr>
                <w:color w:val="000000"/>
              </w:rPr>
              <w:t xml:space="preserve">, 18, </w:t>
            </w:r>
            <w:r w:rsidR="006C6A27">
              <w:rPr>
                <w:color w:val="000000"/>
              </w:rPr>
              <w:t>19</w:t>
            </w:r>
          </w:p>
        </w:tc>
      </w:tr>
      <w:tr w:rsidR="006C6A27" w:rsidRPr="004314A7" w:rsidTr="00C6324E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F31A64" w:rsidRDefault="006C6A27" w:rsidP="00B274EC">
            <w:pPr>
              <w:jc w:val="center"/>
            </w:pPr>
            <w:r w:rsidRPr="00F31A64"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Учреждении.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МП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60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6C6A27" w:rsidRPr="00015239" w:rsidTr="00B274EC">
        <w:trPr>
          <w:gridAfter w:val="1"/>
          <w:wAfter w:w="44" w:type="dxa"/>
          <w:trHeight w:val="690"/>
        </w:trPr>
        <w:tc>
          <w:tcPr>
            <w:tcW w:w="14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b/>
                <w:bCs/>
              </w:rPr>
            </w:pPr>
            <w:r w:rsidRPr="002D7DE3">
              <w:rPr>
                <w:b/>
                <w:bCs/>
              </w:rPr>
              <w:t xml:space="preserve">мероприятий подпрограммы  </w:t>
            </w:r>
            <w:r w:rsidRPr="002D7DE3">
              <w:rPr>
                <w:b/>
                <w:bCs/>
                <w:lang w:val="en-US"/>
              </w:rPr>
              <w:t>II</w:t>
            </w:r>
            <w:r w:rsidRPr="002D7DE3">
              <w:rPr>
                <w:b/>
                <w:bCs/>
              </w:rPr>
              <w:t xml:space="preserve"> "Доступная среда"</w:t>
            </w:r>
          </w:p>
        </w:tc>
      </w:tr>
      <w:tr w:rsidR="006C6A27" w:rsidRPr="005B26C5" w:rsidTr="00C6324E">
        <w:trPr>
          <w:gridAfter w:val="1"/>
          <w:wAfter w:w="44" w:type="dxa"/>
          <w:trHeight w:val="375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 2</w:t>
            </w:r>
            <w:r>
              <w:rPr>
                <w:color w:val="000000"/>
              </w:rPr>
              <w:t>.1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r>
              <w:t>Доступная среда -</w:t>
            </w:r>
            <w:r w:rsidRPr="005B26C5">
              <w:t>Доступность для инвалидов и других маломобильных групп населения муниц</w:t>
            </w:r>
            <w:r>
              <w:t>ипальных приоритетных объектов</w:t>
            </w:r>
          </w:p>
          <w:p w:rsidR="006C6A27" w:rsidRPr="005B26C5" w:rsidRDefault="006C6A27" w:rsidP="00B274EC"/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Отраслевой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66,4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0B2BD3" w:rsidP="00B274EC">
            <w:pPr>
              <w:jc w:val="center"/>
            </w:pPr>
            <w:r>
              <w:t>72,8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jc w:val="center"/>
            </w:pPr>
            <w:r>
              <w:t>77,8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jc w:val="center"/>
            </w:pPr>
            <w:r>
              <w:t>82,8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jc w:val="center"/>
            </w:pPr>
            <w:r>
              <w:t>87,8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jc w:val="center"/>
            </w:pPr>
            <w:r>
              <w:t>92,8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2</w:t>
            </w:r>
            <w:r w:rsidR="0072310A">
              <w:rPr>
                <w:color w:val="000000"/>
              </w:rPr>
              <w:t>, 03</w:t>
            </w:r>
          </w:p>
        </w:tc>
      </w:tr>
      <w:tr w:rsidR="006C6A27" w:rsidRPr="005B26C5" w:rsidTr="00C6324E">
        <w:trPr>
          <w:gridAfter w:val="1"/>
          <w:wAfter w:w="44" w:type="dxa"/>
          <w:trHeight w:val="375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</w:pPr>
            <w:r>
              <w:t>0</w:t>
            </w:r>
            <w:r w:rsidR="006C6A27">
              <w:t>2</w:t>
            </w:r>
            <w:r w:rsidR="0072310A">
              <w:t>, 03</w:t>
            </w:r>
          </w:p>
        </w:tc>
      </w:tr>
      <w:tr w:rsidR="006C6A27" w:rsidRPr="005B26C5" w:rsidTr="00C6324E">
        <w:trPr>
          <w:gridAfter w:val="1"/>
          <w:wAfter w:w="44" w:type="dxa"/>
          <w:trHeight w:val="375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детей- 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Cell"/>
              <w:jc w:val="center"/>
            </w:pPr>
            <w:r>
              <w:t>50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50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2</w:t>
            </w:r>
            <w:r w:rsidR="0072310A">
              <w:rPr>
                <w:color w:val="000000"/>
              </w:rPr>
              <w:t>, 03</w:t>
            </w:r>
          </w:p>
        </w:tc>
      </w:tr>
      <w:tr w:rsidR="006C6A27" w:rsidRPr="005B26C5" w:rsidTr="00C6324E">
        <w:trPr>
          <w:gridAfter w:val="1"/>
          <w:wAfter w:w="44" w:type="dxa"/>
          <w:trHeight w:val="375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2.4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которым созданы условия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2</w:t>
            </w:r>
            <w:r w:rsidR="0072310A">
              <w:rPr>
                <w:color w:val="000000"/>
              </w:rPr>
              <w:t>, 03</w:t>
            </w:r>
          </w:p>
        </w:tc>
      </w:tr>
      <w:tr w:rsidR="006C6A27" w:rsidRPr="0027722F" w:rsidTr="00B274EC">
        <w:trPr>
          <w:gridAfter w:val="1"/>
          <w:wAfter w:w="44" w:type="dxa"/>
          <w:trHeight w:val="690"/>
        </w:trPr>
        <w:tc>
          <w:tcPr>
            <w:tcW w:w="14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color w:val="000000"/>
              </w:rPr>
            </w:pPr>
            <w:r w:rsidRPr="002D7DE3">
              <w:rPr>
                <w:b/>
                <w:bCs/>
              </w:rPr>
              <w:t xml:space="preserve">мероприятий подпрограммы </w:t>
            </w:r>
            <w:r w:rsidRPr="002D7DE3">
              <w:rPr>
                <w:b/>
                <w:bCs/>
                <w:lang w:val="en-US"/>
              </w:rPr>
              <w:t>III</w:t>
            </w:r>
            <w:r w:rsidRPr="002D7DE3">
              <w:rPr>
                <w:b/>
                <w:bCs/>
              </w:rPr>
              <w:t xml:space="preserve"> "</w:t>
            </w:r>
            <w:r w:rsidRPr="002D7DE3">
              <w:rPr>
                <w:b/>
              </w:rPr>
              <w:t>Развитие системы отдыха и оздоровления детей</w:t>
            </w:r>
            <w:r w:rsidRPr="002D7DE3">
              <w:rPr>
                <w:b/>
                <w:bCs/>
              </w:rPr>
              <w:t>"</w:t>
            </w:r>
          </w:p>
        </w:tc>
      </w:tr>
      <w:tr w:rsidR="006C6A27" w:rsidRPr="005B26C5" w:rsidTr="00C6324E">
        <w:trPr>
          <w:gridAfter w:val="1"/>
          <w:wAfter w:w="44" w:type="dxa"/>
          <w:trHeight w:val="1441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5665BD" w:rsidRDefault="006C6A27" w:rsidP="00B274EC">
            <w:r w:rsidRPr="005665BD"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6C6A27" w:rsidRPr="005665BD" w:rsidRDefault="006C6A27" w:rsidP="00B274EC"/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 w:rsidRPr="005665BD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 w:rsidRPr="005665BD">
              <w:t>5</w:t>
            </w:r>
            <w:r>
              <w:t>9</w:t>
            </w:r>
            <w:r w:rsidRPr="005665BD">
              <w:t>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CA2DAF" w:rsidP="00B274EC">
            <w:pPr>
              <w:jc w:val="center"/>
            </w:pPr>
            <w:r>
              <w:t>26,77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61,5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62,0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 w:rsidRPr="005665BD">
              <w:t>6</w:t>
            </w:r>
            <w:r>
              <w:t>2</w:t>
            </w:r>
            <w:r w:rsidRPr="005665BD">
              <w:t>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63,0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5</w:t>
            </w:r>
          </w:p>
        </w:tc>
      </w:tr>
      <w:tr w:rsidR="006C6A27" w:rsidTr="00C6324E">
        <w:trPr>
          <w:gridAfter w:val="1"/>
          <w:wAfter w:w="44" w:type="dxa"/>
          <w:trHeight w:val="2151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5665BD">
              <w:rPr>
                <w:color w:val="000000"/>
              </w:rPr>
              <w:t>2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71253" w:rsidRDefault="006C6A27" w:rsidP="00B274EC">
            <w:r w:rsidRPr="005665BD"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 w:rsidRPr="005665BD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65BD">
              <w:t>55,</w:t>
            </w:r>
            <w:r>
              <w:t>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CA2DAF" w:rsidP="00B274EC">
            <w:pPr>
              <w:jc w:val="center"/>
            </w:pPr>
            <w:r>
              <w:t>27,98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 w:rsidRPr="005665BD">
              <w:t>55,</w:t>
            </w:r>
            <w: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>
              <w:t>56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>
              <w:t>56,5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>
              <w:t>57,0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5</w:t>
            </w:r>
          </w:p>
        </w:tc>
      </w:tr>
      <w:tr w:rsidR="006C6A27" w:rsidRPr="00015FAC" w:rsidTr="00B274EC">
        <w:trPr>
          <w:gridAfter w:val="1"/>
          <w:wAfter w:w="44" w:type="dxa"/>
          <w:trHeight w:val="690"/>
        </w:trPr>
        <w:tc>
          <w:tcPr>
            <w:tcW w:w="14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color w:val="000000"/>
              </w:rPr>
            </w:pPr>
            <w:r w:rsidRPr="002D7DE3">
              <w:rPr>
                <w:b/>
                <w:bCs/>
              </w:rPr>
              <w:t xml:space="preserve">мероприятий подпрограммы </w:t>
            </w:r>
            <w:r w:rsidRPr="002D7DE3">
              <w:rPr>
                <w:b/>
                <w:lang w:val="en-US"/>
              </w:rPr>
              <w:t>VIII</w:t>
            </w:r>
            <w:r w:rsidRPr="002D7DE3">
              <w:rPr>
                <w:b/>
                <w:bCs/>
              </w:rPr>
              <w:t xml:space="preserve"> "</w:t>
            </w:r>
            <w:r w:rsidRPr="002D7DE3">
              <w:rPr>
                <w:b/>
              </w:rPr>
              <w:t>Развитие трудовых ресурсов и охраны труда</w:t>
            </w:r>
            <w:r w:rsidRPr="002D7DE3">
              <w:rPr>
                <w:b/>
                <w:bCs/>
              </w:rPr>
              <w:t>"</w:t>
            </w:r>
          </w:p>
        </w:tc>
      </w:tr>
      <w:tr w:rsidR="006C6A27" w:rsidRPr="005B26C5" w:rsidTr="00C6324E">
        <w:trPr>
          <w:gridAfter w:val="1"/>
          <w:wAfter w:w="44" w:type="dxa"/>
          <w:trHeight w:val="1441"/>
        </w:trPr>
        <w:tc>
          <w:tcPr>
            <w:tcW w:w="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395E80" w:rsidRDefault="006C6A27" w:rsidP="00B274EC">
            <w:r w:rsidRPr="00395E80">
              <w:t>Число пострадавших в результате несчастных случаев на производстве со смертельным исходом</w:t>
            </w:r>
            <w:r>
              <w:t>,</w:t>
            </w:r>
            <w:r w:rsidRPr="00395E80">
              <w:t xml:space="preserve"> в расчете на 1000 работающих (</w:t>
            </w:r>
            <w:r>
              <w:t>организаций занятых в экономике муниципального образования</w:t>
            </w:r>
            <w:r w:rsidRPr="00395E80">
              <w:t>)</w:t>
            </w:r>
            <w:r w:rsidR="003E7824">
              <w:t xml:space="preserve">, </w:t>
            </w:r>
            <w:r w:rsidR="003E7824" w:rsidRPr="003E7824">
              <w:t>промилле</w:t>
            </w:r>
            <w:r w:rsidR="00BF4BED">
              <w:t>*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Отраслевой</w:t>
            </w:r>
            <w:r w:rsidRPr="005665BD">
              <w:rPr>
                <w:color w:val="000000"/>
              </w:rPr>
              <w:t xml:space="preserve"> показатель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3E7824" w:rsidRDefault="003E7824" w:rsidP="00B274EC">
            <w:pPr>
              <w:jc w:val="center"/>
            </w:pPr>
            <w:r w:rsidRPr="003E7824">
              <w:t>промилле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0,059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1</w:t>
            </w:r>
          </w:p>
        </w:tc>
      </w:tr>
      <w:tr w:rsidR="006C6A27" w:rsidRPr="00D52A9D" w:rsidTr="00C6324E">
        <w:trPr>
          <w:gridAfter w:val="1"/>
          <w:wAfter w:w="44" w:type="dxa"/>
          <w:trHeight w:val="690"/>
        </w:trPr>
        <w:tc>
          <w:tcPr>
            <w:tcW w:w="14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D7DE3" w:rsidRDefault="006C6A27" w:rsidP="00B274EC">
            <w:pPr>
              <w:rPr>
                <w:b/>
              </w:rPr>
            </w:pPr>
            <w:r w:rsidRPr="002D7DE3">
              <w:rPr>
                <w:b/>
              </w:rPr>
              <w:lastRenderedPageBreak/>
              <w:t xml:space="preserve">Мероприятий подпрограммы </w:t>
            </w:r>
            <w:r w:rsidRPr="002D7DE3">
              <w:rPr>
                <w:b/>
                <w:lang w:val="en-US"/>
              </w:rPr>
              <w:t>IX</w:t>
            </w:r>
            <w:r w:rsidRPr="002D7DE3">
              <w:rPr>
                <w:b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6C6A27" w:rsidRPr="00730313" w:rsidTr="00C6324E">
        <w:trPr>
          <w:gridAfter w:val="1"/>
          <w:wAfter w:w="44" w:type="dxa"/>
          <w:trHeight w:val="109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НКО, которым оказана поддержка органами местного самоуправления всего*</w:t>
            </w:r>
            <w:r w:rsidR="00BF4BED">
              <w:rPr>
                <w:color w:val="000000"/>
              </w:rPr>
              <w:t>*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Приоритетный </w:t>
            </w:r>
            <w:r w:rsidRPr="00C97D4F">
              <w:rPr>
                <w:color w:val="000000"/>
              </w:rPr>
              <w:t>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3" w:type="dxa"/>
            <w:gridSpan w:val="2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96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730313" w:rsidRDefault="006C6A27" w:rsidP="00B274EC">
            <w:pPr>
              <w:jc w:val="center"/>
              <w:rPr>
                <w:color w:val="000000"/>
              </w:rPr>
            </w:pPr>
            <w:r w:rsidRPr="00730313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37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Default="006C6A27" w:rsidP="00B274EC">
            <w:r w:rsidRPr="007F440E">
              <w:rPr>
                <w:color w:val="000000"/>
              </w:rPr>
              <w:t>1.1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Default="006C6A27" w:rsidP="00B274EC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6C6A27" w:rsidRDefault="006C6A27" w:rsidP="00B274EC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15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Default="006C6A27" w:rsidP="00B274EC">
            <w:r w:rsidRPr="007F440E">
              <w:rPr>
                <w:color w:val="000000"/>
              </w:rPr>
              <w:t>1.</w:t>
            </w:r>
            <w:r>
              <w:rPr>
                <w:color w:val="000000"/>
              </w:rPr>
              <w:t>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Default="006C6A27" w:rsidP="00B274EC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27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Default="006C6A27" w:rsidP="00B274EC">
            <w:r w:rsidRPr="007F440E">
              <w:rPr>
                <w:color w:val="000000"/>
              </w:rPr>
              <w:t>1.</w:t>
            </w:r>
            <w:r>
              <w:rPr>
                <w:color w:val="000000"/>
              </w:rPr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Default="006C6A27" w:rsidP="00B274EC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18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>,  которым оказана имущественная 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18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2</w:t>
            </w:r>
            <w:r>
              <w:rPr>
                <w:color w:val="000000"/>
              </w:rPr>
              <w:t>.1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 xml:space="preserve"> в сфере социальной защиты населения,  которым оказана  имущественная поддержка органами местного самоуправления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407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 xml:space="preserve">СО НКО </w:t>
            </w:r>
            <w:r w:rsidRPr="00AA2E71">
              <w:t xml:space="preserve">в сфере культуры,  которым оказана  имущественная поддержка  органами местного самоуправления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18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lastRenderedPageBreak/>
              <w:t>2.</w:t>
            </w:r>
            <w:r>
              <w:rPr>
                <w:color w:val="000000"/>
              </w:rPr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 xml:space="preserve"> в сфере физической культуры и спорта,  которым оказана имущественная поддержка органами местного самоуправления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440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Pr="00C97D4F">
              <w:rPr>
                <w:color w:val="000000"/>
              </w:rPr>
              <w:t>СО НКО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AB325D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4325,8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4633,8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4685,1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526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3.1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 в сфере социальной защиты населения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5C1091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286,7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197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3.2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</w:t>
            </w:r>
            <w:proofErr w:type="gramStart"/>
            <w:r w:rsidRPr="00511BF1">
              <w:rPr>
                <w:color w:val="000000"/>
              </w:rPr>
              <w:t>предоставленной  органами</w:t>
            </w:r>
            <w:proofErr w:type="gramEnd"/>
            <w:r w:rsidRPr="00511BF1">
              <w:rPr>
                <w:color w:val="000000"/>
              </w:rPr>
              <w:t xml:space="preserve"> местного самоуправления площади на льготных условиях или в безвозмездное </w:t>
            </w:r>
            <w:r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сфере культуры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5C1091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470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3.</w:t>
            </w:r>
            <w:r>
              <w:rPr>
                <w:color w:val="000000"/>
              </w:rPr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в сфере физической культуры и спорта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5C1091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2705,7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3264D">
              <w:rPr>
                <w:color w:val="000000"/>
              </w:rPr>
              <w:t>02</w:t>
            </w:r>
          </w:p>
        </w:tc>
      </w:tr>
    </w:tbl>
    <w:p w:rsidR="006C6A27" w:rsidRDefault="006C6A27" w:rsidP="006C6A27">
      <w:pPr>
        <w:rPr>
          <w:sz w:val="28"/>
          <w:szCs w:val="28"/>
        </w:rPr>
      </w:pPr>
    </w:p>
    <w:p w:rsidR="006C6A27" w:rsidRPr="00C6324E" w:rsidRDefault="006C6A27" w:rsidP="006C6A27">
      <w:pPr>
        <w:rPr>
          <w:sz w:val="28"/>
          <w:szCs w:val="28"/>
        </w:rPr>
      </w:pPr>
    </w:p>
    <w:p w:rsidR="006C6A27" w:rsidRDefault="006C6A27" w:rsidP="006C6A27">
      <w:pPr>
        <w:rPr>
          <w:sz w:val="28"/>
          <w:szCs w:val="28"/>
        </w:rPr>
      </w:pPr>
    </w:p>
    <w:p w:rsidR="006C6A27" w:rsidRDefault="006C6A27" w:rsidP="006C6A27">
      <w:pPr>
        <w:jc w:val="center"/>
        <w:rPr>
          <w:b/>
          <w:sz w:val="28"/>
          <w:szCs w:val="28"/>
        </w:rPr>
      </w:pPr>
      <w:r w:rsidRPr="00622006">
        <w:rPr>
          <w:b/>
          <w:sz w:val="28"/>
          <w:szCs w:val="28"/>
        </w:rPr>
        <w:lastRenderedPageBreak/>
        <w:t xml:space="preserve">Методика расчета значений показателей эффективности реализации </w:t>
      </w:r>
      <w:r>
        <w:rPr>
          <w:b/>
          <w:sz w:val="28"/>
          <w:szCs w:val="28"/>
        </w:rPr>
        <w:t>П</w:t>
      </w:r>
      <w:r w:rsidRPr="00015FAC">
        <w:rPr>
          <w:b/>
          <w:sz w:val="28"/>
          <w:szCs w:val="28"/>
        </w:rPr>
        <w:t xml:space="preserve">рограммы </w:t>
      </w:r>
    </w:p>
    <w:p w:rsidR="006C6A27" w:rsidRPr="00344C90" w:rsidRDefault="006C6A27" w:rsidP="006C6A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488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6"/>
        <w:gridCol w:w="142"/>
        <w:gridCol w:w="5528"/>
        <w:gridCol w:w="2977"/>
        <w:gridCol w:w="1702"/>
      </w:tblGrid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Наименование планируемого результата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значений планируемых результатов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данных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Период представления отчетности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I «Социальная поддержка граждан»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Уровень бедности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Методика расчета уровня бедности для муниципальных образований Московской области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УБ= </w:t>
            </w: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Чпол</w:t>
            </w:r>
            <w:proofErr w:type="spellEnd"/>
            <w:r w:rsidRPr="005E44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х 100%, где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Чнас</w:t>
            </w:r>
            <w:proofErr w:type="spellEnd"/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УБ – уровень бедности, %;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Чпол</w:t>
            </w:r>
            <w:proofErr w:type="spellEnd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получателей государственной социальной помощи (ГСП), пособий на детей, региональной социальной доплаты (РСД), жилищных субсидий (граждан, имеющих доходы ниже величины прожиточного минимума, установленной за 2 квартал 2018 года);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Чнас</w:t>
            </w:r>
            <w:proofErr w:type="spellEnd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населения муниципального образования на 1 января отчетного периода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C6324E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4E" w:rsidRPr="005E44C0" w:rsidRDefault="00C6324E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4E" w:rsidRPr="005E44C0" w:rsidRDefault="00C6324E" w:rsidP="00C6324E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долголетие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4E" w:rsidRPr="00C6324E" w:rsidRDefault="00C6324E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E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C6324E" w:rsidRPr="00C6324E" w:rsidRDefault="00C6324E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E">
              <w:rPr>
                <w:rFonts w:ascii="Times New Roman" w:hAnsi="Times New Roman" w:cs="Times New Roman"/>
                <w:sz w:val="24"/>
                <w:szCs w:val="24"/>
              </w:rPr>
              <w:t>Р=Р1/Р2*100%, где:</w:t>
            </w:r>
          </w:p>
          <w:p w:rsidR="00C6324E" w:rsidRPr="00C6324E" w:rsidRDefault="00C6324E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C6324E">
              <w:t xml:space="preserve">Р1 – фактическая численность граждан (мужчин старше 60 лет и женщин старше 55 лет), посещающая занятия в учреждениях спорта, культуры, </w:t>
            </w:r>
            <w:r w:rsidRPr="00C6324E">
              <w:lastRenderedPageBreak/>
              <w:t>социального обслуживания и иных учреждениях, а также участвующих</w:t>
            </w:r>
          </w:p>
          <w:p w:rsidR="00C6324E" w:rsidRPr="00C6324E" w:rsidRDefault="00C6324E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C6324E">
              <w:t xml:space="preserve"> в экскурсионных поездках, за отчетный период;</w:t>
            </w:r>
          </w:p>
          <w:p w:rsidR="00C6324E" w:rsidRPr="00C6324E" w:rsidRDefault="00C6324E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E">
              <w:rPr>
                <w:rFonts w:ascii="Times New Roman" w:hAnsi="Times New Roman" w:cs="Times New Roman"/>
                <w:sz w:val="24"/>
                <w:szCs w:val="24"/>
              </w:rPr>
              <w:t>Р2 – численность граждан (мужчин старше 60 лет и женщин старше 55 лет), зарегистрированных на территории муниципального образования Московской области.</w:t>
            </w:r>
          </w:p>
          <w:p w:rsidR="00C6324E" w:rsidRPr="00C6324E" w:rsidRDefault="00C6324E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E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58" w:rsidRPr="00A15158" w:rsidRDefault="00A15158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1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информации:</w:t>
            </w:r>
          </w:p>
          <w:p w:rsidR="00A15158" w:rsidRPr="00A15158" w:rsidRDefault="00A15158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158">
              <w:rPr>
                <w:rFonts w:ascii="Times New Roman" w:hAnsi="Times New Roman" w:cs="Times New Roman"/>
                <w:sz w:val="24"/>
                <w:szCs w:val="24"/>
              </w:rPr>
              <w:t xml:space="preserve">Р1 – информация из мобильного приложения, обеспечивающего электронный учет граждан, </w:t>
            </w:r>
            <w:r w:rsidRPr="00A151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посещающих занятия.</w:t>
            </w:r>
          </w:p>
          <w:p w:rsidR="00C6324E" w:rsidRPr="00C6324E" w:rsidRDefault="00A15158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158">
              <w:rPr>
                <w:rFonts w:ascii="Times New Roman" w:hAnsi="Times New Roman" w:cs="Times New Roman"/>
                <w:sz w:val="24"/>
                <w:szCs w:val="24"/>
              </w:rPr>
              <w:t>Р2 – данные Территориального органа Федеральной службы государственной статистики (</w:t>
            </w:r>
            <w:proofErr w:type="spellStart"/>
            <w:r w:rsidRPr="00A15158">
              <w:rPr>
                <w:rFonts w:ascii="Times New Roman" w:hAnsi="Times New Roman" w:cs="Times New Roman"/>
                <w:sz w:val="24"/>
                <w:szCs w:val="24"/>
              </w:rPr>
              <w:t>Мосстат</w:t>
            </w:r>
            <w:proofErr w:type="spellEnd"/>
            <w:r w:rsidRPr="00A151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6324E" w:rsidRPr="00C632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4E" w:rsidRPr="005E44C0" w:rsidRDefault="00C6324E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N п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Д п = ----- x 100%,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N </w:t>
            </w:r>
            <w:proofErr w:type="spellStart"/>
            <w:r w:rsidRPr="001A3858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spellEnd"/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услуг,;</w:t>
            </w:r>
            <w:proofErr w:type="gramEnd"/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Nобр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Единица измерения данных показателей - проценты.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N п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Д п = ----- x 100%,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N </w:t>
            </w:r>
            <w:proofErr w:type="spellStart"/>
            <w:r w:rsidRPr="001A3858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spellEnd"/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доля граждан, получивших меры социальной </w:t>
            </w:r>
            <w:r w:rsidRPr="0020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(государственную социальную помощь, адресную материальную помощь);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получивших меры социальной поддержки (государственную социальную помощь, адресную материальную помощь);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Nобр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Единица измерения данных показателей - проценты.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Доля граждан пожилого возраста и инвалидов, получивших  предоставляемые учреждением услуги социального обслуживания от общего количества мест в учреждении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t>Д</w:t>
            </w: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=   N / </w:t>
            </w:r>
            <w:proofErr w:type="spellStart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Start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proofErr w:type="spellEnd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  х</w:t>
            </w:r>
            <w:proofErr w:type="gramEnd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Д   -  доля граждан пожилого возраста и инвалидов, получивших предоставляемые учреждением услуги социального обслуживания;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Nобщ</w:t>
            </w:r>
            <w:proofErr w:type="spellEnd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 -     общее количество мест в учреждении;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Единица измерения данных показателей    -    проценты.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МБУ «Дом Доброты»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II «Доступная среда»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- Доступность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инвалидов и других маломобильных групп населения муниципальных приоритетных объектов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lastRenderedPageBreak/>
              <w:t xml:space="preserve">Достижение показателя, является обязательным для </w:t>
            </w:r>
            <w:r w:rsidRPr="00B327C9">
              <w:lastRenderedPageBreak/>
              <w:t>всех муниципальных образований Московской области.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6C6A27" w:rsidRPr="00B327C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</w:pPr>
                  <w:r w:rsidRPr="00B327C9"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 год</w:t>
                  </w:r>
                </w:p>
              </w:tc>
            </w:tr>
            <w:tr w:rsidR="005A4C56" w:rsidRPr="00B327C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B327C9" w:rsidRDefault="005A4C56" w:rsidP="005A4C56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</w:pPr>
                  <w:r w:rsidRPr="00B327C9"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5A4C56" w:rsidRDefault="005A4C56" w:rsidP="005A4C56">
                  <w:pPr>
                    <w:tabs>
                      <w:tab w:val="left" w:pos="1814"/>
                    </w:tabs>
                    <w:jc w:val="center"/>
                  </w:pPr>
                  <w:r w:rsidRPr="005A4C56"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5A4C56" w:rsidRDefault="005A4C56" w:rsidP="005A4C56">
                  <w:pPr>
                    <w:tabs>
                      <w:tab w:val="left" w:pos="1814"/>
                    </w:tabs>
                    <w:jc w:val="center"/>
                  </w:pPr>
                  <w:r w:rsidRPr="005A4C56"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5A4C56" w:rsidRDefault="005A4C56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4C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5A4C56" w:rsidRDefault="005A4C56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4C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5A4C56" w:rsidRDefault="005A4C56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4C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92,8</w:t>
                  </w:r>
                </w:p>
              </w:tc>
            </w:tr>
          </w:tbl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>Показатель рассчитывается по формуле: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 xml:space="preserve"> </w:t>
            </w:r>
            <w:r w:rsidRPr="00B327C9">
              <w:fldChar w:fldCharType="begin"/>
            </w:r>
            <w:r w:rsidRPr="00B327C9">
              <w:instrText xml:space="preserve"> QUOTE </w:instrText>
            </w:r>
            <w:r w:rsidRPr="00B327C9">
              <w:rPr>
                <w:noProof/>
              </w:rPr>
              <w:drawing>
                <wp:inline distT="0" distB="0" distL="0" distR="0" wp14:anchorId="1A3DDA99" wp14:editId="51F7CE09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7C9">
              <w:instrText xml:space="preserve"> </w:instrText>
            </w:r>
            <w:r w:rsidRPr="00B327C9">
              <w:fldChar w:fldCharType="separate"/>
            </w:r>
            <w:r w:rsidRPr="00B327C9">
              <w:rPr>
                <w:noProof/>
              </w:rPr>
              <w:drawing>
                <wp:inline distT="0" distB="0" distL="0" distR="0" wp14:anchorId="2AA820CA" wp14:editId="0EFE9FFB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7C9">
              <w:fldChar w:fldCharType="end"/>
            </w:r>
            <w:r w:rsidRPr="00B327C9">
              <w:t xml:space="preserve">  где: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 xml:space="preserve">    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proofErr w:type="spellStart"/>
            <w:r w:rsidRPr="00B327C9">
              <w:t>Ддо</w:t>
            </w:r>
            <w:proofErr w:type="spellEnd"/>
            <w:r w:rsidRPr="00B327C9"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proofErr w:type="spellStart"/>
            <w:r w:rsidRPr="00B327C9">
              <w:t>Nипо</w:t>
            </w:r>
            <w:proofErr w:type="spellEnd"/>
            <w:r w:rsidRPr="00B327C9"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proofErr w:type="spellStart"/>
            <w:r w:rsidRPr="00B327C9">
              <w:t>Nоко</w:t>
            </w:r>
            <w:proofErr w:type="spellEnd"/>
            <w:r w:rsidRPr="00B327C9"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 xml:space="preserve">Источниками для расчета </w:t>
            </w:r>
            <w:r w:rsidRPr="00B327C9">
              <w:lastRenderedPageBreak/>
              <w:t>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327C9"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1,5 до 7 лет, охваченных дошкольным образованием, в общей численности детей-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 данного возраста в Московской области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рассчитывается по формуле: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594C154E" wp14:editId="56DA4938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– процент.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Источниками для расчета показателя являются: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0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85-К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B327C9">
              <w:t>Qд</w:t>
            </w:r>
            <w:proofErr w:type="spellEnd"/>
            <w:r w:rsidRPr="00B327C9">
              <w:t xml:space="preserve"> – данные Единой информационной системы управления дошкольными </w:t>
            </w:r>
            <w:r w:rsidRPr="00B327C9">
              <w:lastRenderedPageBreak/>
              <w:t>образовательными учреждениями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327C9">
              <w:lastRenderedPageBreak/>
              <w:t>2.3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0F37DB2A" wp14:editId="6CDF8A5C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Fдоп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от 5 до 18 лет.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‒ процент.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Источниками для расчета показателя являются: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№ 1-ДО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об учреждении дополнительного образования детей», 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B327C9">
              <w:t>Qдоп</w:t>
            </w:r>
            <w:proofErr w:type="spellEnd"/>
            <w:r w:rsidRPr="00B327C9">
              <w:t xml:space="preserve"> – данные </w:t>
            </w:r>
            <w:r w:rsidRPr="00B327C9">
              <w:lastRenderedPageBreak/>
              <w:t>государственного учреждения - отделения Пенсионного фонда Российской Федерации по г. Москве и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327C9">
              <w:t>2.4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56CBDCCA" wp14:editId="65E2047A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Fш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школьного возраста.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- процент.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Источниками для расчета показателя являются: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</w:t>
            </w:r>
            <w:hyperlink r:id="rId14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№ ОО-1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об организации, осуществляющей подготовку по образовательным программам начального общего, основного общего, среднего общего образования», утвержденной приказом Федеральной службы государственной статистики  от 17.08.2016  № 429 «Об утверждении статистического инструментария для организации Министерством образования и науки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федерального статистического наблюдения за деятельностью организаций, осуществляющих подготовку по образовательным программам начального общего, основного общего, среднего общего образования»;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B327C9">
              <w:t>Qш</w:t>
            </w:r>
            <w:proofErr w:type="spellEnd"/>
            <w:r w:rsidRPr="00B327C9">
              <w:t xml:space="preserve"> – данные государственного учреждения ‒ отделения Пенсионного фонда Российской Федерации по г. Москве и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271253" w:rsidTr="00B274EC">
        <w:trPr>
          <w:trHeight w:val="3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III «Развитие системы отдыха и оздоровления детей»</w:t>
            </w:r>
          </w:p>
        </w:tc>
      </w:tr>
      <w:tr w:rsidR="006C6A27" w:rsidRPr="00271253" w:rsidTr="00B274EC">
        <w:trPr>
          <w:trHeight w:val="39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D2A705" wp14:editId="6E5E3777">
                  <wp:extent cx="1541780" cy="488950"/>
                  <wp:effectExtent l="0" t="0" r="127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Чотд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детей, охваченных отдыхом и оздоровлением в текущем году;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городскому округу Истра Московской области и по состоянию на 1 января предыдущего года.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-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Источником значений показателя является отчетность образовательных организаций входящих в состав городского округа Истра 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271253" w:rsidTr="00B274EC">
        <w:trPr>
          <w:trHeight w:val="10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82C977" wp14:editId="4777B02C">
                  <wp:extent cx="2041525" cy="4889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52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Ддтжс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Чотдтжс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городского округа Истра Московской области и по </w:t>
            </w:r>
            <w:r w:rsidRPr="005D4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состоянию на 1 января предыдущего года.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-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Источником значений показателя является управление образованием городского округа Истра  и управление социальной защиты населения городского округа Истра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205351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D644B3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</w:rPr>
            </w:pPr>
            <w:r w:rsidRPr="00330387">
              <w:rPr>
                <w:b/>
              </w:rPr>
              <w:t>Подпрограмм</w:t>
            </w:r>
            <w:r>
              <w:rPr>
                <w:b/>
              </w:rPr>
              <w:t>а</w:t>
            </w:r>
            <w:r w:rsidRPr="00330387">
              <w:rPr>
                <w:b/>
              </w:rPr>
              <w:t xml:space="preserve"> </w:t>
            </w:r>
            <w:r w:rsidRPr="00330387">
              <w:rPr>
                <w:b/>
                <w:lang w:val="en-US"/>
              </w:rPr>
              <w:t>VIII</w:t>
            </w:r>
            <w:r w:rsidRPr="00330387">
              <w:rPr>
                <w:b/>
              </w:rPr>
              <w:t xml:space="preserve"> «Развитие тр</w:t>
            </w:r>
            <w:r>
              <w:rPr>
                <w:b/>
              </w:rPr>
              <w:t>удовых ресурсов и охраны труда»</w:t>
            </w:r>
          </w:p>
        </w:tc>
      </w:tr>
      <w:tr w:rsidR="006C6A27" w:rsidRPr="005E44C0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330387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30387">
              <w:rPr>
                <w:rFonts w:ascii="Times New Roman" w:hAnsi="Times New Roman" w:cs="Times New Roman"/>
                <w:sz w:val="24"/>
                <w:szCs w:val="24"/>
              </w:rPr>
              <w:t>Число пострадавших в результате несчастных случаев на производстве со смертельным исходом, в расчете на 1000 работающих (организаций</w:t>
            </w:r>
            <w:r w:rsidR="00C632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0387">
              <w:rPr>
                <w:rFonts w:ascii="Times New Roman" w:hAnsi="Times New Roman" w:cs="Times New Roman"/>
                <w:sz w:val="24"/>
                <w:szCs w:val="24"/>
              </w:rPr>
              <w:t xml:space="preserve"> занятых в экономике муниципального образования)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>
              <w:t>Количество пострадавших со смертельным исходом в расчете на 1000 работающих (Коэффициент частоты)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FF47A3">
              <w:t>Кчсм</w:t>
            </w:r>
            <w:proofErr w:type="spellEnd"/>
            <w:r w:rsidRPr="00FF47A3">
              <w:t xml:space="preserve"> = Ксм / </w:t>
            </w:r>
            <w:proofErr w:type="spellStart"/>
            <w:r w:rsidRPr="00FF47A3">
              <w:t>Ксп</w:t>
            </w:r>
            <w:proofErr w:type="spellEnd"/>
            <w:r w:rsidRPr="00FF47A3">
              <w:t xml:space="preserve"> x 1000,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FF47A3">
              <w:t>где: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FF47A3">
              <w:t>Кчсм</w:t>
            </w:r>
            <w:proofErr w:type="spellEnd"/>
            <w:r w:rsidRPr="00FF47A3">
              <w:t xml:space="preserve"> - коэффициент частоты случаев смертельного травматизма;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FF47A3">
              <w:t>Ксм - количество пострадавших со смертельным исходом;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7A3">
              <w:t>Ксп</w:t>
            </w:r>
            <w:proofErr w:type="spellEnd"/>
            <w:r w:rsidRPr="00FF47A3">
              <w:t xml:space="preserve"> – </w:t>
            </w:r>
            <w:r w:rsidR="00A7322F" w:rsidRPr="00A7322F">
              <w:rPr>
                <w:rFonts w:ascii="Times New Roman" w:hAnsi="Times New Roman" w:cs="Times New Roman"/>
                <w:sz w:val="24"/>
                <w:szCs w:val="24"/>
              </w:rPr>
              <w:t>число работников, занятых в экономике муниципального образования</w:t>
            </w:r>
            <w:r w:rsidR="00A7322F"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Default="006C6A27" w:rsidP="00B274EC">
            <w:pPr>
              <w:jc w:val="both"/>
              <w:rPr>
                <w:rFonts w:eastAsia="Calibri"/>
              </w:rPr>
            </w:pPr>
            <w:r w:rsidRPr="00FF47A3">
              <w:rPr>
                <w:rFonts w:eastAsia="Calibri"/>
              </w:rPr>
              <w:t>Источник</w:t>
            </w:r>
            <w:r>
              <w:rPr>
                <w:rFonts w:eastAsia="Calibri"/>
              </w:rPr>
              <w:t xml:space="preserve"> </w:t>
            </w:r>
            <w:r w:rsidRPr="00FF47A3">
              <w:rPr>
                <w:rFonts w:eastAsia="Calibri"/>
              </w:rPr>
              <w:t xml:space="preserve">информации: извещения работодателей </w:t>
            </w:r>
            <w:r>
              <w:rPr>
                <w:rFonts w:eastAsia="Calibri"/>
              </w:rPr>
              <w:t xml:space="preserve">(зарегистрированных и осуществляющих свою деятельность на территории муниципального образования) </w:t>
            </w:r>
            <w:r w:rsidRPr="00FF47A3">
              <w:rPr>
                <w:rFonts w:eastAsia="Calibri"/>
              </w:rPr>
              <w:t xml:space="preserve">о происшедшем </w:t>
            </w:r>
            <w:r>
              <w:rPr>
                <w:rFonts w:eastAsia="Calibri"/>
              </w:rPr>
              <w:t xml:space="preserve">смертельном </w:t>
            </w:r>
            <w:r w:rsidRPr="00FF47A3">
              <w:rPr>
                <w:rFonts w:eastAsia="Calibri"/>
              </w:rPr>
              <w:t>несчастном случае, направленные в орган муниципального образования</w:t>
            </w:r>
            <w:r>
              <w:rPr>
                <w:rFonts w:eastAsia="Calibri"/>
              </w:rPr>
              <w:t xml:space="preserve"> в соответствии с требованием статьи </w:t>
            </w:r>
            <w:r w:rsidRPr="00FF47A3">
              <w:rPr>
                <w:rFonts w:eastAsia="Calibri"/>
              </w:rPr>
              <w:t>228.1 Т</w:t>
            </w:r>
            <w:r>
              <w:rPr>
                <w:rFonts w:eastAsia="Calibri"/>
              </w:rPr>
              <w:t xml:space="preserve">рудового кодекса Российской Федерации. 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pacing w:line="240" w:lineRule="atLeast"/>
              <w:rPr>
                <w:b/>
              </w:rPr>
            </w:pPr>
            <w:r w:rsidRPr="00232BF2">
              <w:rPr>
                <w:b/>
              </w:rPr>
              <w:t xml:space="preserve">Подпрограммы </w:t>
            </w:r>
            <w:r w:rsidRPr="00232BF2">
              <w:rPr>
                <w:b/>
                <w:lang w:val="en-US"/>
              </w:rPr>
              <w:t>IX</w:t>
            </w:r>
            <w:r w:rsidRPr="00232BF2">
              <w:rPr>
                <w:b/>
              </w:rPr>
              <w:t xml:space="preserve"> «Развитие и поддержка социально ориентированных некоммерческих организаций»</w:t>
            </w:r>
          </w:p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Показатель рассчитывается по формуле: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</w:t>
            </w:r>
            <w:proofErr w:type="spellEnd"/>
            <w:r w:rsidRPr="00232BF2">
              <w:t>=</w:t>
            </w:r>
            <w:proofErr w:type="spellStart"/>
            <w:r w:rsidRPr="00232BF2">
              <w:t>Ксонкосз+Ксонкокульт+Ксонкообр+Ксонкофс+Ксонкозд</w:t>
            </w:r>
            <w:proofErr w:type="spellEnd"/>
            <w:r w:rsidRPr="00232BF2">
              <w:t>+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+</w:t>
            </w:r>
            <w:proofErr w:type="spellStart"/>
            <w:r w:rsidRPr="00232BF2">
              <w:t>Ксонкоин</w:t>
            </w:r>
            <w:proofErr w:type="spellEnd"/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</w:t>
            </w:r>
            <w:proofErr w:type="spellEnd"/>
            <w:r w:rsidRPr="00232BF2">
              <w:t xml:space="preserve"> – количество СО НКО, которым оказана </w:t>
            </w:r>
            <w:r w:rsidRPr="00232BF2">
              <w:lastRenderedPageBreak/>
              <w:t>поддержка органами местного самоуправления всего;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Ксонкосз</w:t>
            </w:r>
            <w:proofErr w:type="spellEnd"/>
            <w:r w:rsidRPr="00232BF2"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Ксонкокульт</w:t>
            </w:r>
            <w:proofErr w:type="spellEnd"/>
            <w:r w:rsidRPr="00232BF2">
              <w:t xml:space="preserve">  – количество СО НКО в сфере культуры,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Ксонкообр</w:t>
            </w:r>
            <w:proofErr w:type="spellEnd"/>
            <w:r w:rsidRPr="00232BF2"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Ксонкофс</w:t>
            </w:r>
            <w:proofErr w:type="spellEnd"/>
            <w:r w:rsidRPr="00232BF2"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Ксонкозд</w:t>
            </w:r>
            <w:proofErr w:type="spellEnd"/>
            <w:r w:rsidRPr="00232BF2"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Ксонкоин</w:t>
            </w:r>
            <w:proofErr w:type="spellEnd"/>
            <w:r w:rsidRPr="00232BF2"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lastRenderedPageBreak/>
              <w:t>Показатель рассчитывается по формуле: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object w:dxaOrig="2220" w:dyaOrig="6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ћР±СЉРµРєС‚ 5" o:spid="_x0000_i1025" type="#_x0000_t75" style="width:108pt;height:36pt;mso-position-horizontal-relative:page;mso-position-vertical-relative:page" o:ole="">
                  <v:imagedata r:id="rId17" o:title=""/>
                </v:shape>
                <o:OLEObject Type="Embed" ProgID="Equation.3" ShapeID="РћР±СЉРµРєС‚ 5" DrawAspect="Content" ObjectID="_1669188535" r:id="rId18">
                  <o:FieldCodes>\s</o:FieldCodes>
                </o:OLEObject>
              </w:object>
            </w:r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Ксонкосз</w:t>
            </w:r>
            <w:proofErr w:type="spellEnd"/>
            <w:r w:rsidRPr="00232BF2">
              <w:t xml:space="preserve">  – количество СО НКО в сфере социальной </w:t>
            </w:r>
            <w:r w:rsidRPr="00232BF2">
              <w:lastRenderedPageBreak/>
              <w:t>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lastRenderedPageBreak/>
              <w:t xml:space="preserve">Источником значений показателя является отчетность структурных подразделений администрации городского </w:t>
            </w:r>
            <w:r w:rsidRPr="00232BF2">
              <w:rPr>
                <w:rFonts w:eastAsia="Calibri"/>
              </w:rPr>
              <w:lastRenderedPageBreak/>
              <w:t>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Показатель рассчитывается по формуле: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object w:dxaOrig="2701" w:dyaOrig="679">
                <v:shape id="РћР±СЉРµРєС‚ 6" o:spid="_x0000_i1026" type="#_x0000_t75" style="width:136.5pt;height:36pt;mso-position-horizontal-relative:page;mso-position-vertical-relative:page" o:ole="">
                  <v:imagedata r:id="rId19" o:title=""/>
                </v:shape>
                <o:OLEObject Type="Embed" ProgID="Equation.3" ShapeID="РћР±СЉРµРєС‚ 6" DrawAspect="Content" ObjectID="_1669188536" r:id="rId20">
                  <o:FieldCodes>\s</o:FieldCodes>
                </o:OLEObject>
              </w:object>
            </w:r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Ксонкокульт</w:t>
            </w:r>
            <w:proofErr w:type="spellEnd"/>
            <w:r w:rsidRPr="00232BF2">
              <w:t xml:space="preserve">  – количество СО НКО в сфере культуры,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6A7BDD">
        <w:trPr>
          <w:trHeight w:val="32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Показатель рассчитывается по </w:t>
            </w:r>
            <w:proofErr w:type="gramStart"/>
            <w:r w:rsidRPr="00232BF2">
              <w:t>формуле:,</w:t>
            </w:r>
            <w:proofErr w:type="gramEnd"/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object w:dxaOrig="2299" w:dyaOrig="679">
                <v:shape id="_x0000_i1027" type="#_x0000_t75" style="width:115.5pt;height:36pt;mso-position-horizontal-relative:page;mso-position-vertical-relative:page" o:ole="">
                  <v:imagedata r:id="rId21" o:title=""/>
                </v:shape>
                <o:OLEObject Type="Embed" ProgID="Equation.3" ShapeID="_x0000_i1027" DrawAspect="Content" ObjectID="_1669188537" r:id="rId22">
                  <o:FieldCodes>\s</o:FieldCodes>
                </o:OLEObject>
              </w:object>
            </w:r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Ксонкофс</w:t>
            </w:r>
            <w:proofErr w:type="spellEnd"/>
            <w:r w:rsidRPr="00232BF2">
              <w:t xml:space="preserve"> – 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НКО,  которым оказана имущественная  поддержка органами местного самоуправления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 (далее МП).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 в сфере социальной защиты населения,  которым оказана  имущественная поддержка органами местного самоуправления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 в сфере культуры,  которым оказана  имущественная поддержка  органами местного самоуправления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 в сфере физической культуры и спорта,  которым оказана имущественная поддержка органами местного самоуправления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</w:t>
            </w:r>
            <w:r w:rsidRPr="00232BF2">
              <w:lastRenderedPageBreak/>
              <w:t>пользование и (или) предоставлено на льготных условиях имущество, находящееся в муниципальной собственности,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lastRenderedPageBreak/>
              <w:t xml:space="preserve">Источником значений показателя является отчетность структурных подразделений администрации городского </w:t>
            </w:r>
            <w:r w:rsidRPr="00232BF2">
              <w:rPr>
                <w:rFonts w:eastAsia="Calibri"/>
              </w:rPr>
              <w:lastRenderedPageBreak/>
              <w:t>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</w:t>
            </w:r>
            <w:proofErr w:type="spellStart"/>
            <w:r w:rsidRPr="00232BF2">
              <w:t>НКОв</w:t>
            </w:r>
            <w:proofErr w:type="spellEnd"/>
            <w:r w:rsidRPr="00232BF2">
              <w:t xml:space="preserve">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proofErr w:type="gramStart"/>
            <w:r w:rsidRPr="00232BF2">
              <w:t>кв.м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 в сфере социальной защиты населения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</w:t>
            </w:r>
            <w:proofErr w:type="spellStart"/>
            <w:r w:rsidRPr="00232BF2">
              <w:t>НКОв</w:t>
            </w:r>
            <w:proofErr w:type="spellEnd"/>
            <w:r w:rsidRPr="00232BF2">
              <w:t xml:space="preserve"> сфере социальной защиты населения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proofErr w:type="gramStart"/>
            <w:r w:rsidRPr="00232BF2">
              <w:t>кв.м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 сфере культуры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сфере культуры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proofErr w:type="gramStart"/>
            <w:r w:rsidRPr="00232BF2">
              <w:t>кв.м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сфере физической культуры и спорта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proofErr w:type="gramStart"/>
            <w:r w:rsidRPr="00232BF2">
              <w:t>кв.м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</w:tbl>
    <w:p w:rsidR="00FB10A8" w:rsidRDefault="00FB10A8" w:rsidP="00DB4B91">
      <w:pPr>
        <w:jc w:val="center"/>
        <w:rPr>
          <w:b/>
          <w:sz w:val="28"/>
          <w:szCs w:val="28"/>
        </w:rPr>
      </w:pPr>
    </w:p>
    <w:p w:rsidR="000F5D92" w:rsidRPr="00DB4B91" w:rsidRDefault="00DB4B91" w:rsidP="00DB4B91">
      <w:pPr>
        <w:jc w:val="center"/>
        <w:rPr>
          <w:b/>
          <w:sz w:val="28"/>
          <w:szCs w:val="28"/>
          <w:lang w:val="en-US"/>
        </w:rPr>
      </w:pPr>
      <w:r w:rsidRPr="00DB4B91">
        <w:rPr>
          <w:b/>
          <w:sz w:val="28"/>
          <w:szCs w:val="28"/>
        </w:rPr>
        <w:lastRenderedPageBreak/>
        <w:t xml:space="preserve">Паспорт Подпрограммы </w:t>
      </w:r>
      <w:r w:rsidRPr="00DB4B91">
        <w:rPr>
          <w:b/>
          <w:sz w:val="28"/>
          <w:szCs w:val="28"/>
          <w:lang w:val="en-US"/>
        </w:rPr>
        <w:t>I</w:t>
      </w:r>
    </w:p>
    <w:p w:rsidR="00DB4B91" w:rsidRPr="00DB4B91" w:rsidRDefault="00DB4B91" w:rsidP="00DB4B91">
      <w:pPr>
        <w:jc w:val="center"/>
        <w:rPr>
          <w:b/>
          <w:sz w:val="28"/>
          <w:szCs w:val="28"/>
        </w:rPr>
      </w:pPr>
      <w:r w:rsidRPr="00DB4B91">
        <w:rPr>
          <w:b/>
          <w:sz w:val="28"/>
          <w:szCs w:val="28"/>
        </w:rPr>
        <w:t>«Социальная поддержка граждан»</w:t>
      </w:r>
    </w:p>
    <w:tbl>
      <w:tblPr>
        <w:tblpPr w:leftFromText="180" w:rightFromText="180" w:vertAnchor="page" w:horzAnchor="margin" w:tblpXSpec="center" w:tblpY="2336"/>
        <w:tblW w:w="14784" w:type="dxa"/>
        <w:tblLook w:val="0000" w:firstRow="0" w:lastRow="0" w:firstColumn="0" w:lastColumn="0" w:noHBand="0" w:noVBand="0"/>
      </w:tblPr>
      <w:tblGrid>
        <w:gridCol w:w="2044"/>
        <w:gridCol w:w="2058"/>
        <w:gridCol w:w="1933"/>
        <w:gridCol w:w="1933"/>
        <w:gridCol w:w="1116"/>
        <w:gridCol w:w="1116"/>
        <w:gridCol w:w="1116"/>
        <w:gridCol w:w="1116"/>
        <w:gridCol w:w="1116"/>
        <w:gridCol w:w="1236"/>
      </w:tblGrid>
      <w:tr w:rsidR="006A7BDD" w:rsidTr="002F4270">
        <w:trPr>
          <w:trHeight w:val="660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Наименование подпрограммы</w:t>
            </w:r>
          </w:p>
        </w:tc>
        <w:tc>
          <w:tcPr>
            <w:tcW w:w="106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Социальная поддержка граждан</w:t>
            </w:r>
          </w:p>
        </w:tc>
      </w:tr>
      <w:tr w:rsidR="006A7BDD" w:rsidTr="002F4270">
        <w:trPr>
          <w:trHeight w:val="2475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Цель подпрограммы</w:t>
            </w:r>
          </w:p>
        </w:tc>
        <w:tc>
          <w:tcPr>
            <w:tcW w:w="106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both"/>
            </w:pPr>
            <w:r>
              <w:t xml:space="preserve">1. Обеспечение приоритетности оказания адресной социальной помощи пенсионерам, инвалидам и другим категориям граждан округа. </w:t>
            </w:r>
          </w:p>
          <w:p w:rsidR="006A7BDD" w:rsidRDefault="006A7BDD" w:rsidP="002F4270">
            <w:pPr>
              <w:jc w:val="both"/>
            </w:pPr>
            <w:r>
              <w:t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</w:t>
            </w:r>
          </w:p>
          <w:p w:rsidR="006A7BDD" w:rsidRDefault="006A7BDD" w:rsidP="002F4270">
            <w:pPr>
              <w:jc w:val="both"/>
            </w:pPr>
            <w:r>
              <w:t xml:space="preserve"> 3. Создание стабильного материально - бытового обеспечения, оптимального удовлетворения потребностей с учетом возраста и состояния здоровья.</w:t>
            </w:r>
          </w:p>
        </w:tc>
      </w:tr>
      <w:tr w:rsidR="006A7BDD" w:rsidTr="002F4270">
        <w:trPr>
          <w:trHeight w:val="630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Муниципальный заказчик подпрограммы</w:t>
            </w:r>
          </w:p>
        </w:tc>
        <w:tc>
          <w:tcPr>
            <w:tcW w:w="106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r>
              <w:t xml:space="preserve">Администрация городского округа Истра </w:t>
            </w:r>
          </w:p>
        </w:tc>
      </w:tr>
      <w:tr w:rsidR="006A7BDD" w:rsidTr="002F4270">
        <w:trPr>
          <w:trHeight w:val="540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Сроки реализации подпрограммы</w:t>
            </w:r>
          </w:p>
        </w:tc>
        <w:tc>
          <w:tcPr>
            <w:tcW w:w="106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2020 - 2024 годы</w:t>
            </w:r>
          </w:p>
        </w:tc>
      </w:tr>
      <w:tr w:rsidR="006A7BDD" w:rsidTr="002F4270">
        <w:trPr>
          <w:trHeight w:val="315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Наименование подпрограммы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8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r>
              <w:t>Расходы (тыс. рублей)</w:t>
            </w:r>
          </w:p>
        </w:tc>
      </w:tr>
      <w:tr w:rsidR="006A7BDD" w:rsidTr="002F4270">
        <w:trPr>
          <w:trHeight w:val="975"/>
        </w:trPr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BDD" w:rsidRDefault="006A7BDD" w:rsidP="002F4270"/>
        </w:tc>
        <w:tc>
          <w:tcPr>
            <w:tcW w:w="20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BDD" w:rsidRDefault="006A7BDD" w:rsidP="002F4270"/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BDD" w:rsidRDefault="006A7BDD" w:rsidP="002F4270"/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BDD" w:rsidRDefault="006A7BDD" w:rsidP="002F4270"/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2020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2021год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2022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2023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2024год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Итого</w:t>
            </w:r>
          </w:p>
        </w:tc>
      </w:tr>
      <w:tr w:rsidR="00DB4B91" w:rsidTr="002F4270">
        <w:trPr>
          <w:trHeight w:val="1245"/>
        </w:trPr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20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"Социальная поддержка граждан"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Администрация городского округа Истра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Всего: 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EB2ED3" w:rsidP="00DB4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72733,72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70630,62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60547,62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EB2ED3" w:rsidP="00DB4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203911,96</w:t>
            </w:r>
          </w:p>
          <w:p w:rsidR="00DB4B91" w:rsidRPr="00ED4510" w:rsidRDefault="00DB4B91" w:rsidP="00DB4B91">
            <w:pPr>
              <w:jc w:val="center"/>
            </w:pPr>
          </w:p>
        </w:tc>
      </w:tr>
      <w:tr w:rsidR="00DB4B91" w:rsidTr="002F4270">
        <w:trPr>
          <w:trHeight w:val="1575"/>
        </w:trPr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20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Средства бюджета городского округа Истра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B2ED3" w:rsidRDefault="00EB2ED3" w:rsidP="00DB4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35855,02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34630,62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34630,62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EB2ED3" w:rsidP="00DB4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105116,26</w:t>
            </w:r>
          </w:p>
          <w:p w:rsidR="00DB4B91" w:rsidRPr="00ED4510" w:rsidRDefault="00DB4B91" w:rsidP="00DB4B91">
            <w:pPr>
              <w:jc w:val="center"/>
            </w:pPr>
          </w:p>
        </w:tc>
      </w:tr>
      <w:tr w:rsidR="00DB4B91" w:rsidTr="002F4270">
        <w:trPr>
          <w:trHeight w:val="1260"/>
        </w:trPr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20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Средства бюджета Московской области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EB2ED3" w:rsidP="00DB4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25878,70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25000,00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25917,00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EB2ED3" w:rsidP="00DB4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76795,70</w:t>
            </w:r>
          </w:p>
          <w:p w:rsidR="00DB4B91" w:rsidRPr="00ED4510" w:rsidRDefault="00DB4B91" w:rsidP="00DB4B91">
            <w:pPr>
              <w:jc w:val="center"/>
            </w:pPr>
          </w:p>
        </w:tc>
      </w:tr>
      <w:tr w:rsidR="00DB4B91" w:rsidTr="002F4270">
        <w:trPr>
          <w:trHeight w:val="945"/>
        </w:trPr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20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</w:pPr>
            <w:r w:rsidRPr="00ED4510">
              <w:t>11000,00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</w:pPr>
            <w:r w:rsidRPr="00ED4510">
              <w:t>11000,00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</w:pPr>
            <w:r w:rsidRPr="00ED4510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</w:pPr>
            <w:r w:rsidRPr="00ED4510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</w:pPr>
            <w:r w:rsidRPr="00ED4510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3C433E" w:rsidRDefault="00DB4B91" w:rsidP="00DB4B91">
            <w:pPr>
              <w:jc w:val="center"/>
              <w:rPr>
                <w:b/>
              </w:rPr>
            </w:pPr>
            <w:r w:rsidRPr="003C433E">
              <w:rPr>
                <w:b/>
              </w:rPr>
              <w:t>22000,00</w:t>
            </w:r>
          </w:p>
        </w:tc>
      </w:tr>
      <w:tr w:rsidR="006A7BDD" w:rsidTr="002F4270">
        <w:trPr>
          <w:trHeight w:val="1905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Планируемые результаты реализации подпрограммы</w:t>
            </w:r>
          </w:p>
        </w:tc>
        <w:tc>
          <w:tcPr>
            <w:tcW w:w="106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both"/>
            </w:pPr>
            <w:r>
      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      </w:r>
          </w:p>
        </w:tc>
      </w:tr>
    </w:tbl>
    <w:p w:rsidR="006A7BDD" w:rsidRDefault="006A7BDD" w:rsidP="006A7BDD">
      <w:pPr>
        <w:spacing w:line="360" w:lineRule="auto"/>
        <w:rPr>
          <w:b/>
        </w:rPr>
      </w:pPr>
    </w:p>
    <w:p w:rsidR="006A7BDD" w:rsidRDefault="006A7BDD" w:rsidP="006A7BDD">
      <w:pPr>
        <w:spacing w:line="360" w:lineRule="auto"/>
        <w:rPr>
          <w:b/>
        </w:rPr>
      </w:pPr>
    </w:p>
    <w:p w:rsidR="006A7BDD" w:rsidRPr="00100DA1" w:rsidRDefault="006A7BDD" w:rsidP="006A7BDD">
      <w:pPr>
        <w:spacing w:line="360" w:lineRule="auto"/>
        <w:jc w:val="center"/>
        <w:rPr>
          <w:b/>
          <w:sz w:val="28"/>
          <w:szCs w:val="28"/>
        </w:rPr>
      </w:pPr>
      <w:r w:rsidRPr="00144C6F">
        <w:rPr>
          <w:b/>
          <w:sz w:val="28"/>
          <w:szCs w:val="28"/>
        </w:rPr>
        <w:t xml:space="preserve">Характеристика проблем и мероприятий </w:t>
      </w:r>
      <w:r>
        <w:rPr>
          <w:b/>
          <w:sz w:val="28"/>
          <w:szCs w:val="28"/>
        </w:rPr>
        <w:t>П</w:t>
      </w:r>
      <w:r w:rsidRPr="00144C6F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</w:p>
    <w:p w:rsidR="006A7BDD" w:rsidRPr="00144C6F" w:rsidRDefault="006A7BDD" w:rsidP="006A7BDD">
      <w:pPr>
        <w:spacing w:line="360" w:lineRule="auto"/>
        <w:jc w:val="center"/>
        <w:rPr>
          <w:b/>
          <w:sz w:val="28"/>
          <w:szCs w:val="28"/>
        </w:rPr>
      </w:pPr>
      <w:r w:rsidRPr="00144C6F">
        <w:rPr>
          <w:b/>
          <w:sz w:val="28"/>
          <w:szCs w:val="28"/>
        </w:rPr>
        <w:t xml:space="preserve"> "Социальная поддержка </w:t>
      </w:r>
      <w:r>
        <w:rPr>
          <w:b/>
          <w:sz w:val="28"/>
          <w:szCs w:val="28"/>
        </w:rPr>
        <w:t>граждан</w:t>
      </w:r>
      <w:r w:rsidRPr="00144C6F">
        <w:rPr>
          <w:b/>
          <w:sz w:val="28"/>
          <w:szCs w:val="28"/>
        </w:rPr>
        <w:t>"</w:t>
      </w:r>
    </w:p>
    <w:p w:rsidR="006A7BDD" w:rsidRPr="00CF7004" w:rsidRDefault="006A7BDD" w:rsidP="006A7BDD">
      <w:pPr>
        <w:spacing w:line="360" w:lineRule="auto"/>
        <w:rPr>
          <w:b/>
        </w:rPr>
      </w:pPr>
    </w:p>
    <w:p w:rsidR="006A7BDD" w:rsidRPr="00CF7004" w:rsidRDefault="006A7BDD" w:rsidP="006A7BDD">
      <w:pPr>
        <w:jc w:val="both"/>
      </w:pPr>
      <w:r w:rsidRPr="00CF7004"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</w:t>
      </w:r>
      <w:r>
        <w:t>городского округа Истра</w:t>
      </w:r>
      <w:r w:rsidRPr="00CF7004">
        <w:t xml:space="preserve"> Московской области, оказавшихся в сложной жизненной ситуации и сложном материальном положении.</w:t>
      </w:r>
    </w:p>
    <w:p w:rsidR="006A7BDD" w:rsidRPr="00CF7004" w:rsidRDefault="006A7BDD" w:rsidP="006A7BDD">
      <w:pPr>
        <w:jc w:val="both"/>
      </w:pPr>
      <w:r w:rsidRPr="00CF7004"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CF7004">
        <w:t>остается  по</w:t>
      </w:r>
      <w:proofErr w:type="gramEnd"/>
      <w:r w:rsidRPr="00CF7004"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6A7BDD" w:rsidRPr="00CF7004" w:rsidRDefault="006A7BDD" w:rsidP="006A7BDD">
      <w:pPr>
        <w:jc w:val="both"/>
      </w:pPr>
      <w:r w:rsidRPr="00CF7004">
        <w:t xml:space="preserve">           В </w:t>
      </w:r>
      <w:r>
        <w:t>городском округе Истра</w:t>
      </w:r>
      <w:r w:rsidRPr="00CF7004">
        <w:t xml:space="preserve"> </w:t>
      </w:r>
      <w:r>
        <w:t>37 700</w:t>
      </w:r>
      <w:r w:rsidRPr="00CF7004">
        <w:t xml:space="preserve">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6A7BDD" w:rsidRPr="00CF7004" w:rsidRDefault="006A7BDD" w:rsidP="006A7BDD">
      <w:pPr>
        <w:jc w:val="both"/>
      </w:pPr>
      <w:r w:rsidRPr="00CF7004"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6A7BDD" w:rsidRPr="00CF7004" w:rsidRDefault="006A7BDD" w:rsidP="006A7BDD">
      <w:pPr>
        <w:jc w:val="both"/>
      </w:pPr>
      <w:r w:rsidRPr="00CF7004">
        <w:lastRenderedPageBreak/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6A7BDD" w:rsidRPr="00CF7004" w:rsidRDefault="006A7BDD" w:rsidP="006A7BDD">
      <w:pPr>
        <w:jc w:val="both"/>
      </w:pPr>
      <w:r w:rsidRPr="00CF7004"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6A7BDD" w:rsidRPr="00CF7004" w:rsidRDefault="006A7BDD" w:rsidP="006A7BDD">
      <w:pPr>
        <w:jc w:val="both"/>
      </w:pPr>
      <w:r w:rsidRPr="00CF7004">
        <w:t xml:space="preserve">            Реализация подпрограммы позволит создать для людей с ограниченными </w:t>
      </w:r>
      <w:proofErr w:type="gramStart"/>
      <w:r w:rsidRPr="00CF7004">
        <w:t>возможностями  равные</w:t>
      </w:r>
      <w:proofErr w:type="gramEnd"/>
      <w:r w:rsidRPr="00CF7004">
        <w:t xml:space="preserve"> с другими гражданами возможности участия в жизни общества.</w:t>
      </w:r>
    </w:p>
    <w:p w:rsidR="006A7BDD" w:rsidRDefault="006A7BDD" w:rsidP="006A7BDD">
      <w:pPr>
        <w:jc w:val="both"/>
      </w:pPr>
      <w:r w:rsidRPr="00CF7004">
        <w:t xml:space="preserve">          Реализация подпрограммы "Социальная поддержка </w:t>
      </w:r>
      <w:r>
        <w:t>граждан</w:t>
      </w:r>
      <w:r w:rsidRPr="00CF7004">
        <w:t xml:space="preserve">" направлена на повышение уровня жизни людей, проживающих в </w:t>
      </w:r>
      <w:r>
        <w:t>городском округе Истра</w:t>
      </w:r>
      <w:r w:rsidRPr="00CF7004">
        <w:t xml:space="preserve"> Московской области, совершенствование системы социального обслуживания населения.</w:t>
      </w:r>
    </w:p>
    <w:p w:rsidR="006A7BDD" w:rsidRPr="00CF7004" w:rsidRDefault="006A7BDD" w:rsidP="006A7BDD">
      <w:pPr>
        <w:ind w:left="-720"/>
        <w:jc w:val="both"/>
      </w:pPr>
    </w:p>
    <w:p w:rsidR="006A7BDD" w:rsidRDefault="006A7BDD" w:rsidP="006A7BDD">
      <w:pPr>
        <w:ind w:left="-720"/>
        <w:jc w:val="center"/>
        <w:rPr>
          <w:b/>
        </w:rPr>
      </w:pPr>
      <w:r w:rsidRPr="00DF1273">
        <w:rPr>
          <w:b/>
        </w:rPr>
        <w:t>Цели подпрограммы</w:t>
      </w:r>
    </w:p>
    <w:p w:rsidR="006A7BDD" w:rsidRPr="00DF1273" w:rsidRDefault="006A7BDD" w:rsidP="006A7BDD">
      <w:r w:rsidRPr="00DF1273">
        <w:t>Цели подпрограммы:</w:t>
      </w:r>
    </w:p>
    <w:p w:rsidR="006A7BDD" w:rsidRDefault="006A7BDD" w:rsidP="006A7BDD">
      <w:pPr>
        <w:widowControl w:val="0"/>
        <w:suppressAutoHyphens/>
        <w:jc w:val="both"/>
      </w:pPr>
      <w: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6A7BDD" w:rsidRDefault="006A7BDD" w:rsidP="006A7BDD">
      <w:pPr>
        <w:widowControl w:val="0"/>
        <w:suppressAutoHyphens/>
        <w:jc w:val="both"/>
      </w:pPr>
      <w: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0F5D92" w:rsidRPr="00DB4B91" w:rsidRDefault="006A7BDD" w:rsidP="00DB4B91">
      <w:pPr>
        <w:widowControl w:val="0"/>
        <w:suppressAutoHyphens/>
        <w:jc w:val="both"/>
        <w:rPr>
          <w:b/>
          <w:sz w:val="28"/>
          <w:szCs w:val="28"/>
        </w:rPr>
      </w:pPr>
      <w: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0F5D92" w:rsidRDefault="000F5D92"/>
    <w:p w:rsidR="00344C90" w:rsidRPr="00344C90" w:rsidRDefault="00344C90" w:rsidP="00344C90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мероприятий Подпрограммы </w:t>
      </w:r>
      <w:r>
        <w:rPr>
          <w:b/>
          <w:sz w:val="28"/>
          <w:szCs w:val="28"/>
          <w:lang w:val="en-US"/>
        </w:rPr>
        <w:t>I</w:t>
      </w:r>
    </w:p>
    <w:p w:rsidR="00344C90" w:rsidRDefault="00344C90" w:rsidP="00344C90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6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134"/>
        <w:gridCol w:w="1276"/>
        <w:gridCol w:w="1135"/>
        <w:gridCol w:w="992"/>
        <w:gridCol w:w="1134"/>
        <w:gridCol w:w="1134"/>
        <w:gridCol w:w="992"/>
        <w:gridCol w:w="851"/>
        <w:gridCol w:w="850"/>
        <w:gridCol w:w="1276"/>
        <w:gridCol w:w="1276"/>
      </w:tblGrid>
      <w:tr w:rsidR="00B274EC" w:rsidRPr="00D3403B" w:rsidTr="00746CE5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№ п\п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Мероприятия по реализации </w:t>
            </w:r>
            <w:proofErr w:type="spellStart"/>
            <w:r>
              <w:rPr>
                <w:color w:val="000000"/>
                <w:sz w:val="18"/>
                <w:szCs w:val="18"/>
              </w:rPr>
              <w:t>подпрогаммы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Срок исполнения мероприятия</w:t>
            </w:r>
            <w:r>
              <w:rPr>
                <w:color w:val="000000"/>
                <w:sz w:val="18"/>
                <w:szCs w:val="18"/>
              </w:rPr>
              <w:t xml:space="preserve"> (годы)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C6324E" w:rsidRDefault="00C6324E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C6324E">
              <w:rPr>
                <w:sz w:val="18"/>
                <w:szCs w:val="18"/>
              </w:rPr>
              <w:t>Объем финансирования мероприятия в году, предшествующем году начала реализации подпрограммы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Ответственный за выполнение мероприятия</w:t>
            </w:r>
          </w:p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Результаты выполнения мероприяти</w:t>
            </w:r>
            <w:r>
              <w:rPr>
                <w:color w:val="000000"/>
                <w:sz w:val="18"/>
                <w:szCs w:val="18"/>
              </w:rPr>
              <w:t>й подпрограммы</w:t>
            </w:r>
          </w:p>
        </w:tc>
      </w:tr>
      <w:tr w:rsidR="00B274EC" w:rsidRPr="00D3403B" w:rsidTr="00C6324E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190473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190473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</w:tr>
      <w:tr w:rsidR="00B274EC" w:rsidRPr="00D3403B" w:rsidTr="00746CE5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EC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</w:tr>
      <w:tr w:rsidR="00913747" w:rsidRPr="00D3403B" w:rsidTr="006F538F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Основное </w:t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E271C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E271C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t>27540,00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25917,00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D3403B">
              <w:rPr>
                <w:color w:val="000000"/>
                <w:sz w:val="18"/>
                <w:szCs w:val="18"/>
              </w:rPr>
              <w:t xml:space="preserve">тдел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>жилищных субсидий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7D4EF0" w:rsidRDefault="00913747" w:rsidP="009137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Обеспечение </w:t>
            </w:r>
            <w:r>
              <w:rPr>
                <w:sz w:val="18"/>
                <w:szCs w:val="18"/>
              </w:rPr>
              <w:lastRenderedPageBreak/>
              <w:t xml:space="preserve">предоставления </w:t>
            </w:r>
            <w:r w:rsidRPr="00E52B42">
              <w:rPr>
                <w:sz w:val="18"/>
                <w:szCs w:val="18"/>
              </w:rPr>
              <w:t>граждан</w:t>
            </w:r>
            <w:r>
              <w:rPr>
                <w:sz w:val="18"/>
                <w:szCs w:val="18"/>
              </w:rPr>
              <w:t>ам</w:t>
            </w:r>
            <w:r w:rsidRPr="00E52B42">
              <w:rPr>
                <w:sz w:val="18"/>
                <w:szCs w:val="18"/>
              </w:rPr>
              <w:t xml:space="preserve">, субсидии на оплату жилого помещения и коммунальных услуг, от общего числа обратившихся </w:t>
            </w:r>
            <w:r>
              <w:rPr>
                <w:sz w:val="18"/>
                <w:szCs w:val="18"/>
              </w:rPr>
              <w:t>и имеющих право на ее получение</w:t>
            </w:r>
          </w:p>
        </w:tc>
      </w:tr>
      <w:tr w:rsidR="00913747" w:rsidRPr="00D3403B" w:rsidTr="00746CE5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18"/>
                <w:szCs w:val="18"/>
              </w:rPr>
            </w:pPr>
          </w:p>
        </w:tc>
      </w:tr>
      <w:tr w:rsidR="00913747" w:rsidRPr="00D3403B" w:rsidTr="006F538F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E271C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E271C">
              <w:rPr>
                <w:color w:val="000000"/>
                <w:sz w:val="18"/>
                <w:szCs w:val="18"/>
              </w:rPr>
              <w:t>27540,00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25917,00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8C1DB8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</w:t>
            </w:r>
            <w:r w:rsidRPr="00F751F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E271C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E271C" w:rsidRDefault="00913747" w:rsidP="00913747">
            <w:pPr>
              <w:jc w:val="center"/>
              <w:rPr>
                <w:b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t>24 369,00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66168,00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21803,00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22720,00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D3403B">
              <w:rPr>
                <w:color w:val="000000"/>
                <w:sz w:val="18"/>
                <w:szCs w:val="18"/>
              </w:rPr>
              <w:t>тдел жилищных субсидий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E52B42" w:rsidRDefault="00913747" w:rsidP="009137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предоставления </w:t>
            </w:r>
            <w:r w:rsidRPr="00E52B42">
              <w:rPr>
                <w:sz w:val="18"/>
                <w:szCs w:val="18"/>
              </w:rPr>
              <w:t>граждан</w:t>
            </w:r>
            <w:r>
              <w:rPr>
                <w:sz w:val="18"/>
                <w:szCs w:val="18"/>
              </w:rPr>
              <w:t>ам</w:t>
            </w:r>
            <w:r w:rsidRPr="00E52B42">
              <w:rPr>
                <w:sz w:val="18"/>
                <w:szCs w:val="18"/>
              </w:rPr>
              <w:t>,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24 369,00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66168,00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2 </w:t>
            </w:r>
            <w:r>
              <w:rPr>
                <w:color w:val="000000"/>
                <w:sz w:val="18"/>
                <w:szCs w:val="18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830E92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30E92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830E92" w:rsidRDefault="00913747" w:rsidP="00913747">
            <w:pPr>
              <w:jc w:val="center"/>
              <w:rPr>
                <w:b/>
              </w:rPr>
            </w:pPr>
            <w:r w:rsidRPr="00830E92">
              <w:rPr>
                <w:b/>
                <w:color w:val="000000"/>
                <w:sz w:val="18"/>
                <w:szCs w:val="18"/>
              </w:rPr>
              <w:t>3 171,00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3 171,00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Основное </w:t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Проведение социально значимых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830E92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30E92">
              <w:rPr>
                <w:b/>
                <w:color w:val="000000"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913747" w:rsidRDefault="00913747" w:rsidP="00913747">
            <w:pPr>
              <w:jc w:val="center"/>
              <w:rPr>
                <w:b/>
              </w:rPr>
            </w:pPr>
            <w:r w:rsidRPr="00913747">
              <w:rPr>
                <w:b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lastRenderedPageBreak/>
              <w:t>реализации социальных программ,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Обеспечение </w:t>
            </w:r>
            <w:r>
              <w:rPr>
                <w:color w:val="000000"/>
                <w:sz w:val="18"/>
                <w:szCs w:val="18"/>
              </w:rPr>
              <w:lastRenderedPageBreak/>
              <w:t>проведения социально значимых мероприятий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0C0455" w:rsidRDefault="00913747" w:rsidP="00913747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</w:t>
            </w:r>
            <w:r w:rsidRPr="00F751F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Поощрение и поздравление граждан в связи с праздниками,  памятными датами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C64D44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4D44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C64D44" w:rsidRDefault="00913747" w:rsidP="00913747">
            <w:pPr>
              <w:jc w:val="center"/>
              <w:rPr>
                <w:b/>
              </w:rPr>
            </w:pPr>
            <w:r w:rsidRPr="00C64D44">
              <w:rPr>
                <w:b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поощрение и поздравление граждан в связи с праздниками и памятными датами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10.1.1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Единовременная </w:t>
            </w:r>
            <w:r w:rsidRPr="00D3403B">
              <w:rPr>
                <w:color w:val="000000"/>
                <w:sz w:val="18"/>
                <w:szCs w:val="18"/>
              </w:rPr>
              <w:t>материальная помощь ветеранам ВОВ к празднованию Дня Победы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7D4EF0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Выплата материальной помощи ко Дню Победы всем участникам ВОВ, проживающих в </w:t>
            </w:r>
            <w:r>
              <w:rPr>
                <w:color w:val="000000"/>
                <w:sz w:val="18"/>
                <w:szCs w:val="18"/>
              </w:rPr>
              <w:t>округе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10.1.2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Проведение торжественных мероприятий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посвященных Празднику труда Подмосковья (Подмосковный субботник); направление на обучение (проживание) по охране труда и трудовому 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законодательству;  организация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проведения обучения по вопросам охраны труда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Проведение праздника         1 раз в 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 xml:space="preserve">год;   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   2 чел. в год;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проведение мероприятий по охране труда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13747" w:rsidRPr="00EE3642" w:rsidRDefault="00913747" w:rsidP="009137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E3642">
              <w:rPr>
                <w:rFonts w:eastAsia="Calibri"/>
                <w:sz w:val="18"/>
                <w:szCs w:val="18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EE3642">
              <w:rPr>
                <w:rFonts w:eastAsia="Calibri"/>
                <w:sz w:val="18"/>
                <w:szCs w:val="18"/>
                <w:lang w:eastAsia="en-US"/>
              </w:rPr>
              <w:t>показатели  в</w:t>
            </w:r>
            <w:proofErr w:type="gramEnd"/>
            <w:r w:rsidRPr="00EE3642">
              <w:rPr>
                <w:rFonts w:eastAsia="Calibri"/>
                <w:sz w:val="18"/>
                <w:szCs w:val="18"/>
                <w:lang w:eastAsia="en-US"/>
              </w:rPr>
              <w:t xml:space="preserve"> развитие муниципального образования, участие в общественной деятельности </w:t>
            </w:r>
            <w:r>
              <w:rPr>
                <w:rFonts w:eastAsia="Calibri"/>
                <w:sz w:val="18"/>
                <w:szCs w:val="18"/>
                <w:lang w:eastAsia="en-US"/>
              </w:rPr>
              <w:t>округа</w:t>
            </w:r>
            <w:r w:rsidRPr="00EE3642">
              <w:rPr>
                <w:rFonts w:eastAsia="Calibri"/>
                <w:sz w:val="18"/>
                <w:szCs w:val="18"/>
                <w:lang w:eastAsia="en-US"/>
              </w:rPr>
              <w:t xml:space="preserve"> и в связи с профессиональными праздниками, юбилейными датами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Организационный отдел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Подготовка НПА.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18: </w:t>
            </w:r>
            <w:r w:rsidRPr="00C02CD1">
              <w:rPr>
                <w:bCs/>
                <w:color w:val="000000"/>
                <w:sz w:val="18"/>
                <w:szCs w:val="18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Обеспечение </w:t>
            </w:r>
            <w:r w:rsidRPr="00C02CD1">
              <w:rPr>
                <w:bCs/>
                <w:color w:val="000000"/>
                <w:sz w:val="18"/>
                <w:szCs w:val="18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18.3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A53AF6" w:rsidRDefault="00913747" w:rsidP="00913747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3 </w:t>
            </w:r>
            <w:r w:rsidRPr="00A53AF6">
              <w:rPr>
                <w:bCs/>
                <w:color w:val="000000"/>
                <w:sz w:val="18"/>
                <w:szCs w:val="18"/>
              </w:rPr>
              <w:t>Организация выплаты пенсии за выслугу лет лицам,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A53AF6">
              <w:rPr>
                <w:bCs/>
                <w:color w:val="000000"/>
                <w:sz w:val="18"/>
                <w:szCs w:val="18"/>
              </w:rPr>
              <w:t>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A53AF6">
              <w:rPr>
                <w:bCs/>
                <w:color w:val="000000"/>
                <w:sz w:val="18"/>
                <w:szCs w:val="18"/>
              </w:rPr>
              <w:t>Организация выплаты пенсии за выслугу лет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A53AF6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A53AF6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A53AF6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F751FC" w:rsidRDefault="00913747" w:rsidP="00913747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A53AF6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19: </w:t>
            </w:r>
            <w:r>
              <w:rPr>
                <w:bCs/>
                <w:color w:val="000000"/>
                <w:sz w:val="18"/>
                <w:szCs w:val="18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31740,00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программ;</w:t>
            </w:r>
            <w:r w:rsidRPr="00D33961">
              <w:rPr>
                <w:color w:val="000000"/>
                <w:sz w:val="18"/>
                <w:szCs w:val="18"/>
              </w:rPr>
              <w:t xml:space="preserve"> 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</w:p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Дополнительных мер социальной поддержки и социальной помощи гражданам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</w:pPr>
            <w:r w:rsidRPr="006D3D01">
              <w:rPr>
                <w:color w:val="000000"/>
                <w:sz w:val="18"/>
                <w:szCs w:val="18"/>
              </w:rPr>
              <w:t>18480,00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163444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6D3D01">
              <w:rPr>
                <w:color w:val="000000"/>
                <w:sz w:val="18"/>
                <w:szCs w:val="18"/>
              </w:rPr>
              <w:t>13260,00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 w:rsidRPr="000F09EB">
              <w:rPr>
                <w:bCs/>
                <w:color w:val="000000"/>
                <w:sz w:val="18"/>
                <w:szCs w:val="18"/>
              </w:rPr>
              <w:t>Мероприятие 1.</w:t>
            </w:r>
          </w:p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09EB">
              <w:rPr>
                <w:bCs/>
                <w:color w:val="000000"/>
                <w:sz w:val="18"/>
                <w:szCs w:val="18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31740,00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программ;</w:t>
            </w:r>
            <w:r w:rsidRPr="00D33961">
              <w:rPr>
                <w:color w:val="000000"/>
                <w:sz w:val="18"/>
                <w:szCs w:val="18"/>
              </w:rPr>
              <w:t xml:space="preserve"> 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</w:p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0F09EB">
              <w:rPr>
                <w:bCs/>
                <w:color w:val="000000"/>
                <w:sz w:val="18"/>
                <w:szCs w:val="18"/>
              </w:rPr>
              <w:t>Оказание мер социальной поддержки отдельным категория граждан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453C86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</w:pPr>
            <w:r w:rsidRPr="006D3D01">
              <w:rPr>
                <w:color w:val="000000"/>
                <w:sz w:val="18"/>
                <w:szCs w:val="18"/>
              </w:rPr>
              <w:t>18480,00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163444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6D3D01">
              <w:rPr>
                <w:color w:val="000000"/>
                <w:sz w:val="18"/>
                <w:szCs w:val="18"/>
              </w:rPr>
              <w:t>13260,00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20"/>
                <w:szCs w:val="20"/>
              </w:rPr>
            </w:pPr>
          </w:p>
          <w:p w:rsidR="00913747" w:rsidRPr="00FA1860" w:rsidRDefault="00913747" w:rsidP="00913747">
            <w:pPr>
              <w:jc w:val="center"/>
              <w:rPr>
                <w:sz w:val="20"/>
                <w:szCs w:val="20"/>
              </w:rPr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Адресная</w:t>
            </w:r>
            <w:r>
              <w:rPr>
                <w:color w:val="000000"/>
                <w:sz w:val="18"/>
                <w:szCs w:val="18"/>
              </w:rPr>
              <w:t xml:space="preserve"> материальная</w:t>
            </w:r>
            <w:r w:rsidRPr="00D3403B">
              <w:rPr>
                <w:color w:val="000000"/>
                <w:sz w:val="18"/>
                <w:szCs w:val="18"/>
              </w:rPr>
              <w:t xml:space="preserve"> помощь гражданам, оказавшимся в трудной жизненной ситуации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lastRenderedPageBreak/>
              <w:t>реализации социальных программ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 xml:space="preserve">Оказание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>адресной материальной помощи, обратившимся гражданам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163444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155A">
              <w:rPr>
                <w:b/>
                <w:color w:val="000000"/>
                <w:sz w:val="18"/>
                <w:szCs w:val="18"/>
              </w:rPr>
              <w:t>Основное мероприятие 20.</w:t>
            </w:r>
            <w:r w:rsidRPr="004F155A">
              <w:rPr>
                <w:color w:val="000000"/>
                <w:sz w:val="18"/>
                <w:szCs w:val="18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6D3D01" w:rsidRDefault="00913747" w:rsidP="00913747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28740,00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78938,96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31137,72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29400,62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>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броты"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Предоставление  услуг </w:t>
            </w:r>
            <w:r w:rsidRPr="00D33961">
              <w:rPr>
                <w:color w:val="000000"/>
                <w:sz w:val="18"/>
                <w:szCs w:val="18"/>
              </w:rPr>
              <w:t>учреждением социального обслуживания граждан пожилого возраста и инвалидов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AA458E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15480,00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55902,26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19101,02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163444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AA458E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4F155A">
              <w:rPr>
                <w:b/>
                <w:color w:val="000000"/>
                <w:sz w:val="18"/>
                <w:szCs w:val="18"/>
              </w:rPr>
              <w:t>Мероприятие 1</w:t>
            </w:r>
            <w:r w:rsidRPr="004F155A">
              <w:rPr>
                <w:color w:val="000000"/>
                <w:sz w:val="18"/>
                <w:szCs w:val="18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0414F5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414F5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0414F5" w:rsidRDefault="00913747" w:rsidP="00913747">
            <w:pPr>
              <w:jc w:val="center"/>
              <w:rPr>
                <w:b/>
              </w:rPr>
            </w:pPr>
            <w:r w:rsidRPr="000414F5">
              <w:rPr>
                <w:b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77294,26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29493,02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29400,62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>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Pr="00D33961">
              <w:rPr>
                <w:color w:val="000000"/>
                <w:sz w:val="18"/>
                <w:szCs w:val="18"/>
              </w:rPr>
              <w:t>одержани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D33961">
              <w:rPr>
                <w:color w:val="000000"/>
                <w:sz w:val="18"/>
                <w:szCs w:val="18"/>
              </w:rPr>
              <w:t xml:space="preserve"> и обслуживани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D33961">
              <w:rPr>
                <w:color w:val="000000"/>
                <w:sz w:val="18"/>
                <w:szCs w:val="18"/>
              </w:rPr>
              <w:t xml:space="preserve"> помещений</w:t>
            </w: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55294,26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18493,02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163444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FD56E9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Открытие клуба «Активного долголетия»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Default="00913747" w:rsidP="00913747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0414F5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414F5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2F648B" w:rsidRDefault="00913747" w:rsidP="00913747">
            <w:pPr>
              <w:jc w:val="center"/>
              <w:rPr>
                <w:b/>
              </w:rPr>
            </w:pPr>
            <w:r w:rsidRPr="002F648B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>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ремонтных работ, закупка оборудования, </w:t>
            </w:r>
            <w:r>
              <w:rPr>
                <w:color w:val="000000"/>
                <w:sz w:val="18"/>
                <w:szCs w:val="18"/>
              </w:rPr>
              <w:lastRenderedPageBreak/>
              <w:t>брендирование и пр.</w:t>
            </w:r>
          </w:p>
        </w:tc>
      </w:tr>
      <w:tr w:rsidR="00913747" w:rsidRPr="00D3403B" w:rsidTr="00FD56E9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FD56E9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 xml:space="preserve">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FD56E9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4F155A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2310A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4F155A">
              <w:rPr>
                <w:color w:val="000000"/>
                <w:sz w:val="18"/>
                <w:szCs w:val="18"/>
              </w:rPr>
              <w:t>Мероприятие 4                                                           Возмещение расходов на материально-техническое обеспечение клубов "Активное долголетие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0414F5" w:rsidRDefault="00913747" w:rsidP="009137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414F5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4F155A" w:rsidRDefault="00913747" w:rsidP="00913747">
            <w:pPr>
              <w:jc w:val="center"/>
              <w:rPr>
                <w:b/>
              </w:rPr>
            </w:pPr>
            <w:r w:rsidRPr="004F155A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>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функционирования клуба «Активное долголетие»</w:t>
            </w:r>
          </w:p>
        </w:tc>
      </w:tr>
      <w:tr w:rsidR="00913747" w:rsidRPr="00D3403B" w:rsidTr="0072310A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2310A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2310A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13747" w:rsidRPr="00D3403B" w:rsidTr="0072310A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47" w:rsidRPr="00D3403B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47" w:rsidRDefault="00913747" w:rsidP="009137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Pr="00D33961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47" w:rsidRDefault="00913747" w:rsidP="009137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44C90" w:rsidRDefault="00344C90" w:rsidP="00344C90">
      <w:pPr>
        <w:rPr>
          <w:sz w:val="28"/>
          <w:szCs w:val="28"/>
        </w:rPr>
      </w:pPr>
    </w:p>
    <w:p w:rsidR="000305E3" w:rsidRDefault="000305E3" w:rsidP="00344C90">
      <w:pPr>
        <w:rPr>
          <w:sz w:val="28"/>
          <w:szCs w:val="28"/>
        </w:rPr>
      </w:pPr>
    </w:p>
    <w:tbl>
      <w:tblPr>
        <w:tblW w:w="14544" w:type="dxa"/>
        <w:tblInd w:w="-459" w:type="dxa"/>
        <w:tblLook w:val="0000" w:firstRow="0" w:lastRow="0" w:firstColumn="0" w:lastColumn="0" w:noHBand="0" w:noVBand="0"/>
      </w:tblPr>
      <w:tblGrid>
        <w:gridCol w:w="1957"/>
        <w:gridCol w:w="1817"/>
        <w:gridCol w:w="1116"/>
        <w:gridCol w:w="742"/>
        <w:gridCol w:w="1926"/>
        <w:gridCol w:w="485"/>
        <w:gridCol w:w="926"/>
        <w:gridCol w:w="1210"/>
        <w:gridCol w:w="1098"/>
        <w:gridCol w:w="1098"/>
        <w:gridCol w:w="1145"/>
        <w:gridCol w:w="1024"/>
      </w:tblGrid>
      <w:tr w:rsidR="005F572E" w:rsidRPr="007D0223" w:rsidTr="005F572E">
        <w:trPr>
          <w:gridAfter w:val="1"/>
          <w:wAfter w:w="1024" w:type="dxa"/>
          <w:trHeight w:val="315"/>
        </w:trPr>
        <w:tc>
          <w:tcPr>
            <w:tcW w:w="135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572E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0223">
              <w:rPr>
                <w:b/>
                <w:sz w:val="28"/>
                <w:szCs w:val="28"/>
              </w:rPr>
              <w:t xml:space="preserve">Паспорт подпрограммы </w:t>
            </w:r>
            <w:r>
              <w:rPr>
                <w:b/>
                <w:sz w:val="28"/>
                <w:szCs w:val="28"/>
                <w:lang w:val="en-US"/>
              </w:rPr>
              <w:t>II</w:t>
            </w:r>
            <w:r w:rsidRPr="007D0223">
              <w:rPr>
                <w:b/>
                <w:sz w:val="28"/>
                <w:szCs w:val="28"/>
              </w:rPr>
              <w:t xml:space="preserve"> </w:t>
            </w:r>
          </w:p>
          <w:p w:rsidR="005F572E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0223">
              <w:rPr>
                <w:b/>
                <w:sz w:val="28"/>
                <w:szCs w:val="28"/>
              </w:rPr>
              <w:t>«Доступная среда</w:t>
            </w:r>
            <w:r w:rsidRPr="007D0223">
              <w:rPr>
                <w:sz w:val="28"/>
                <w:szCs w:val="28"/>
              </w:rPr>
              <w:t>»</w:t>
            </w:r>
          </w:p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572E" w:rsidRPr="007D0223" w:rsidTr="005F572E">
        <w:trPr>
          <w:trHeight w:val="511"/>
        </w:trPr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Наименование подпрограммы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F572E" w:rsidRPr="007D0223" w:rsidRDefault="005F572E" w:rsidP="009C711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7D0223">
              <w:t>Доступная среда</w:t>
            </w:r>
          </w:p>
        </w:tc>
      </w:tr>
      <w:tr w:rsidR="005F572E" w:rsidRPr="007D0223" w:rsidTr="005F572E">
        <w:trPr>
          <w:trHeight w:val="1431"/>
        </w:trPr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Цель подпрограммы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7D0223">
              <w:t xml:space="preserve">   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</w:t>
            </w:r>
          </w:p>
        </w:tc>
      </w:tr>
      <w:tr w:rsidR="005F572E" w:rsidRPr="007D0223" w:rsidTr="005F572E">
        <w:trPr>
          <w:trHeight w:val="763"/>
        </w:trPr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Муниципальный заказчик подпрограммы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9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7D0223">
              <w:t>Администрации городского округа Истра</w:t>
            </w:r>
          </w:p>
        </w:tc>
      </w:tr>
      <w:tr w:rsidR="005F572E" w:rsidRPr="007D0223" w:rsidTr="005F572E">
        <w:trPr>
          <w:trHeight w:val="540"/>
        </w:trPr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Сроки реализации подпрограммы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72E" w:rsidRPr="007D0223" w:rsidRDefault="005F572E" w:rsidP="009C7117">
            <w:pPr>
              <w:jc w:val="center"/>
            </w:pPr>
          </w:p>
        </w:tc>
        <w:tc>
          <w:tcPr>
            <w:tcW w:w="9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2020 - 2024 годы</w:t>
            </w:r>
          </w:p>
        </w:tc>
      </w:tr>
      <w:tr w:rsidR="005F572E" w:rsidRPr="007D0223" w:rsidTr="005F572E">
        <w:trPr>
          <w:trHeight w:val="315"/>
        </w:trPr>
        <w:tc>
          <w:tcPr>
            <w:tcW w:w="1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lastRenderedPageBreak/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Наименование подпрограммы</w:t>
            </w:r>
          </w:p>
        </w:tc>
        <w:tc>
          <w:tcPr>
            <w:tcW w:w="18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Главный распорядитель бюджетных средств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Источник финансирования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72E" w:rsidRPr="007D0223" w:rsidRDefault="005F572E" w:rsidP="009C7117">
            <w:pPr>
              <w:jc w:val="center"/>
            </w:pPr>
          </w:p>
        </w:tc>
        <w:tc>
          <w:tcPr>
            <w:tcW w:w="65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Расходы (тыс. рублей)</w:t>
            </w:r>
          </w:p>
        </w:tc>
      </w:tr>
      <w:tr w:rsidR="005F572E" w:rsidRPr="007D0223" w:rsidTr="005F572E">
        <w:trPr>
          <w:trHeight w:val="975"/>
        </w:trPr>
        <w:tc>
          <w:tcPr>
            <w:tcW w:w="1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2020 год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2021 год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2022</w:t>
            </w:r>
            <w:r>
              <w:t xml:space="preserve"> </w:t>
            </w:r>
            <w:r w:rsidRPr="007D0223">
              <w:t>год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2023 год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2024 год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Итого</w:t>
            </w:r>
          </w:p>
        </w:tc>
      </w:tr>
      <w:tr w:rsidR="005F572E" w:rsidRPr="007D0223" w:rsidTr="005F572E">
        <w:trPr>
          <w:trHeight w:val="1245"/>
        </w:trPr>
        <w:tc>
          <w:tcPr>
            <w:tcW w:w="1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"Доступная среда"</w:t>
            </w:r>
          </w:p>
        </w:tc>
        <w:tc>
          <w:tcPr>
            <w:tcW w:w="18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Администрация городского округа Истра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Всего: в том числе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5F572E" w:rsidRDefault="00F86359" w:rsidP="009C711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3420,30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  <w:color w:val="000000"/>
              </w:rPr>
            </w:pPr>
            <w:r w:rsidRPr="005F572E">
              <w:rPr>
                <w:b/>
                <w:color w:val="000000"/>
              </w:rPr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</w:rPr>
            </w:pPr>
            <w:r w:rsidRPr="005F572E">
              <w:rPr>
                <w:b/>
              </w:rPr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</w:rPr>
            </w:pPr>
            <w:r w:rsidRPr="005F572E">
              <w:rPr>
                <w:b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</w:rPr>
            </w:pPr>
            <w:r w:rsidRPr="005F572E">
              <w:rPr>
                <w:b/>
              </w:rPr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F86359" w:rsidP="009C711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3420,30</w:t>
            </w:r>
          </w:p>
        </w:tc>
      </w:tr>
      <w:tr w:rsidR="005F572E" w:rsidRPr="007D0223" w:rsidTr="005F572E">
        <w:trPr>
          <w:trHeight w:val="1575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/>
        </w:tc>
        <w:tc>
          <w:tcPr>
            <w:tcW w:w="18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Средства бюджета городского округа Истра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7D0223" w:rsidRDefault="00F86359" w:rsidP="009C7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3301,30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  <w:rPr>
                <w:color w:val="000000"/>
              </w:rPr>
            </w:pPr>
            <w:r w:rsidRPr="007D0223">
              <w:rPr>
                <w:color w:val="000000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F86359" w:rsidP="009C711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3301,30</w:t>
            </w:r>
          </w:p>
        </w:tc>
      </w:tr>
      <w:tr w:rsidR="005F572E" w:rsidRPr="007D0223" w:rsidTr="005F572E">
        <w:trPr>
          <w:trHeight w:val="1890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  <w:rPr>
                <w:lang w:val="en-US"/>
              </w:rPr>
            </w:pPr>
            <w:r w:rsidRPr="007D0223">
              <w:t>Средства бюджета Московской области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572E" w:rsidRPr="007D0223" w:rsidRDefault="005F572E" w:rsidP="009C711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C735CA" w:rsidP="009C7117">
            <w:pPr>
              <w:jc w:val="center"/>
            </w:pPr>
            <w:r>
              <w:t>119</w:t>
            </w:r>
            <w:r w:rsidR="005F572E">
              <w:t>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C735CA" w:rsidP="009C7117">
            <w:pPr>
              <w:jc w:val="center"/>
              <w:rPr>
                <w:b/>
              </w:rPr>
            </w:pPr>
            <w:r>
              <w:rPr>
                <w:b/>
              </w:rPr>
              <w:t>119</w:t>
            </w:r>
            <w:r w:rsidR="005F572E" w:rsidRPr="005F572E">
              <w:rPr>
                <w:b/>
              </w:rPr>
              <w:t>,00</w:t>
            </w:r>
          </w:p>
        </w:tc>
      </w:tr>
      <w:tr w:rsidR="005F572E" w:rsidRPr="007D0223" w:rsidTr="005F572E">
        <w:trPr>
          <w:trHeight w:val="1890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Средства Федерального бюджета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572E" w:rsidRPr="007D0223" w:rsidRDefault="005F572E" w:rsidP="009C711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</w:rPr>
            </w:pPr>
            <w:r w:rsidRPr="005F572E">
              <w:rPr>
                <w:b/>
              </w:rPr>
              <w:t>0,00</w:t>
            </w:r>
          </w:p>
        </w:tc>
      </w:tr>
      <w:tr w:rsidR="005F572E" w:rsidRPr="007D0223" w:rsidTr="005F572E">
        <w:trPr>
          <w:trHeight w:val="1905"/>
        </w:trPr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lastRenderedPageBreak/>
              <w:t>Планируемые результаты реализации подпрограммы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7D0223">
              <w:t xml:space="preserve">      1. Формирование условий устойчивого развития доступной среды для инвалидов и других маломобильных групп </w:t>
            </w:r>
            <w:proofErr w:type="gramStart"/>
            <w:r w:rsidRPr="007D0223">
              <w:t>населения  в</w:t>
            </w:r>
            <w:proofErr w:type="gramEnd"/>
            <w:r w:rsidRPr="007D0223">
              <w:t xml:space="preserve"> городском округе Истра.</w:t>
            </w:r>
          </w:p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7D0223">
              <w:t xml:space="preserve">      2. Увеличение доли доступных для инвалидов и других маломобильных групп населения приоритетных объектов социальной, транспортной, </w:t>
            </w:r>
            <w:proofErr w:type="gramStart"/>
            <w:r w:rsidRPr="007D0223">
              <w:t>инженерной  инфраструктуры</w:t>
            </w:r>
            <w:proofErr w:type="gramEnd"/>
            <w:r w:rsidRPr="007D0223">
              <w:t xml:space="preserve"> в общем количестве приоритетных объектов в городского округа Истра с 50 % до </w:t>
            </w:r>
            <w:r>
              <w:t>74,2</w:t>
            </w:r>
            <w:r w:rsidRPr="007D0223">
              <w:t xml:space="preserve"> %</w:t>
            </w:r>
          </w:p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</w:tbl>
    <w:p w:rsidR="005F572E" w:rsidRDefault="005F572E" w:rsidP="005F572E">
      <w:pPr>
        <w:jc w:val="both"/>
      </w:pPr>
    </w:p>
    <w:p w:rsidR="005F572E" w:rsidRDefault="005F572E" w:rsidP="005F572E">
      <w:pPr>
        <w:ind w:firstLine="708"/>
        <w:jc w:val="both"/>
      </w:pPr>
    </w:p>
    <w:p w:rsidR="005F572E" w:rsidRPr="007D0223" w:rsidRDefault="005F572E" w:rsidP="005F572E">
      <w:pPr>
        <w:ind w:firstLine="708"/>
        <w:jc w:val="both"/>
      </w:pPr>
    </w:p>
    <w:p w:rsidR="005F572E" w:rsidRPr="004460F6" w:rsidRDefault="005F572E" w:rsidP="005F572E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7D0223">
        <w:rPr>
          <w:b/>
          <w:bCs/>
          <w:color w:val="000000"/>
          <w:sz w:val="28"/>
          <w:szCs w:val="28"/>
        </w:rPr>
        <w:t xml:space="preserve">Характеристика проблем и </w:t>
      </w:r>
      <w:proofErr w:type="gramStart"/>
      <w:r w:rsidRPr="007D0223">
        <w:rPr>
          <w:b/>
          <w:bCs/>
          <w:color w:val="000000"/>
          <w:sz w:val="28"/>
          <w:szCs w:val="28"/>
        </w:rPr>
        <w:t xml:space="preserve">мероприятий  </w:t>
      </w:r>
      <w:r>
        <w:rPr>
          <w:b/>
          <w:bCs/>
          <w:color w:val="000000"/>
          <w:sz w:val="28"/>
          <w:szCs w:val="28"/>
        </w:rPr>
        <w:t>П</w:t>
      </w:r>
      <w:r w:rsidRPr="007D0223">
        <w:rPr>
          <w:b/>
          <w:bCs/>
          <w:color w:val="000000"/>
          <w:sz w:val="28"/>
          <w:szCs w:val="28"/>
        </w:rPr>
        <w:t>одпрограммы</w:t>
      </w:r>
      <w:proofErr w:type="gram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II</w:t>
      </w:r>
    </w:p>
    <w:p w:rsidR="005F572E" w:rsidRPr="007D0223" w:rsidRDefault="005F572E" w:rsidP="005F572E">
      <w:pPr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«Доступная среда»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708"/>
        <w:jc w:val="both"/>
        <w:rPr>
          <w:rStyle w:val="a3"/>
          <w:i w:val="0"/>
          <w:iCs w:val="0"/>
          <w:color w:val="000000"/>
        </w:rPr>
      </w:pPr>
      <w:r w:rsidRPr="005F572E">
        <w:rPr>
          <w:rStyle w:val="a3"/>
          <w:i w:val="0"/>
          <w:color w:val="000000"/>
        </w:rPr>
        <w:t>Инвалиды по-прежнему остаются одной из наиболее социально уязвимых групп населения нашей страны.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  <w:rPr>
          <w:rStyle w:val="a3"/>
          <w:i w:val="0"/>
          <w:iCs w:val="0"/>
          <w:color w:val="000000"/>
        </w:rPr>
      </w:pPr>
      <w:r w:rsidRPr="005F572E">
        <w:rPr>
          <w:rStyle w:val="a3"/>
          <w:i w:val="0"/>
          <w:color w:val="00000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  <w:rPr>
          <w:rStyle w:val="a3"/>
          <w:i w:val="0"/>
          <w:iCs w:val="0"/>
          <w:color w:val="000000"/>
        </w:rPr>
      </w:pPr>
      <w:r w:rsidRPr="005F572E">
        <w:rPr>
          <w:rStyle w:val="a3"/>
          <w:i w:val="0"/>
          <w:color w:val="00000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  <w:rPr>
          <w:rStyle w:val="a3"/>
          <w:i w:val="0"/>
          <w:iCs w:val="0"/>
          <w:color w:val="000000"/>
        </w:rPr>
      </w:pPr>
      <w:r w:rsidRPr="005F572E">
        <w:rPr>
          <w:rStyle w:val="a3"/>
          <w:i w:val="0"/>
          <w:color w:val="00000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rPr>
          <w:rStyle w:val="a3"/>
          <w:i w:val="0"/>
          <w:color w:val="00000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F572E">
        <w:t>интеграции инвалидов в обществе.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</w:pPr>
      <w:r w:rsidRPr="005F572E">
        <w:rPr>
          <w:rStyle w:val="a3"/>
          <w:i w:val="0"/>
          <w:color w:val="000000"/>
        </w:rPr>
        <w:t xml:space="preserve"> </w:t>
      </w:r>
      <w:r w:rsidRPr="005F572E">
        <w:t xml:space="preserve"> В городском округе </w:t>
      </w:r>
      <w:proofErr w:type="gramStart"/>
      <w:r w:rsidRPr="005F572E">
        <w:t>Истра  проживает</w:t>
      </w:r>
      <w:proofErr w:type="gramEnd"/>
      <w:r w:rsidRPr="005F572E">
        <w:t xml:space="preserve"> более 9 тысяч инвалидов. Из них детей – инвалидов 400 человек.   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 xml:space="preserve">Одной из приоритетных </w:t>
      </w:r>
      <w:proofErr w:type="gramStart"/>
      <w:r w:rsidRPr="005F572E">
        <w:t>задач  деятельности</w:t>
      </w:r>
      <w:proofErr w:type="gramEnd"/>
      <w:r w:rsidRPr="005F572E">
        <w:t xml:space="preserve"> районной власти является формирование доступной для инвалидов среды жизнедеятельности: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F572E">
        <w:t>вопросам  жизнедеятельности</w:t>
      </w:r>
      <w:proofErr w:type="gramEnd"/>
      <w:r w:rsidRPr="005F572E">
        <w:t xml:space="preserve"> инвалидов;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 xml:space="preserve">- беспрепятственный </w:t>
      </w:r>
      <w:proofErr w:type="gramStart"/>
      <w:r w:rsidRPr="005F572E">
        <w:t>доступ  к</w:t>
      </w:r>
      <w:proofErr w:type="gramEnd"/>
      <w:r w:rsidRPr="005F572E">
        <w:t xml:space="preserve"> жилым, общественным зданиям и строениям, спортивным сооружениям, местам отдыха;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>- занятость инвалидов;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>- беспрепятственное пользование средствами связи, информации, всеми видами автомобильного транспорта.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</w:pPr>
      <w:r w:rsidRPr="005F572E"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</w:pPr>
    </w:p>
    <w:p w:rsidR="005F572E" w:rsidRPr="005F572E" w:rsidRDefault="005F572E" w:rsidP="005F572E">
      <w:pPr>
        <w:widowControl w:val="0"/>
        <w:suppressAutoHyphens/>
        <w:autoSpaceDE w:val="0"/>
        <w:autoSpaceDN w:val="0"/>
        <w:adjustRightInd w:val="0"/>
        <w:ind w:firstLine="539"/>
        <w:jc w:val="both"/>
      </w:pPr>
      <w:r w:rsidRPr="005F572E">
        <w:lastRenderedPageBreak/>
        <w:t>Реализация мероприятий подпрограммы «Доступная среда» обеспечит:</w:t>
      </w:r>
    </w:p>
    <w:p w:rsidR="005F572E" w:rsidRPr="005F572E" w:rsidRDefault="005F572E" w:rsidP="005F572E">
      <w:pPr>
        <w:widowControl w:val="0"/>
        <w:suppressAutoHyphens/>
        <w:autoSpaceDE w:val="0"/>
        <w:autoSpaceDN w:val="0"/>
        <w:adjustRightInd w:val="0"/>
        <w:ind w:firstLine="539"/>
        <w:jc w:val="both"/>
      </w:pPr>
      <w:r w:rsidRPr="005F572E"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F572E">
        <w:t>населения  в</w:t>
      </w:r>
      <w:proofErr w:type="gramEnd"/>
      <w:r w:rsidRPr="005F572E">
        <w:t xml:space="preserve"> городском округе Истра.</w:t>
      </w:r>
    </w:p>
    <w:p w:rsidR="005F572E" w:rsidRPr="005F572E" w:rsidRDefault="005F572E" w:rsidP="005F572E">
      <w:pPr>
        <w:widowControl w:val="0"/>
        <w:suppressAutoHyphens/>
        <w:autoSpaceDE w:val="0"/>
        <w:autoSpaceDN w:val="0"/>
        <w:adjustRightInd w:val="0"/>
        <w:ind w:firstLine="539"/>
        <w:jc w:val="both"/>
      </w:pPr>
      <w:r w:rsidRPr="005F572E"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F572E">
        <w:t>инженерной  инфраструктуры</w:t>
      </w:r>
      <w:proofErr w:type="gramEnd"/>
      <w:r w:rsidRPr="005F572E">
        <w:t xml:space="preserve"> в общем количестве приоритетных объектов в городского округа Истра с 50 % до 74,2 %</w:t>
      </w:r>
    </w:p>
    <w:p w:rsidR="005F572E" w:rsidRPr="005F572E" w:rsidRDefault="005F572E" w:rsidP="005F572E">
      <w:pPr>
        <w:widowControl w:val="0"/>
        <w:suppressAutoHyphens/>
        <w:autoSpaceDE w:val="0"/>
        <w:autoSpaceDN w:val="0"/>
        <w:adjustRightInd w:val="0"/>
        <w:ind w:firstLine="539"/>
        <w:jc w:val="both"/>
      </w:pPr>
      <w:r w:rsidRPr="005F572E">
        <w:t xml:space="preserve">  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</w:pPr>
      <w:r w:rsidRPr="005F572E">
        <w:t>Цель подпрограммы:</w:t>
      </w:r>
    </w:p>
    <w:p w:rsidR="005F572E" w:rsidRPr="005F572E" w:rsidRDefault="005F572E" w:rsidP="005F572E">
      <w:pPr>
        <w:shd w:val="clear" w:color="auto" w:fill="FFFFFF"/>
        <w:jc w:val="both"/>
      </w:pPr>
      <w:r w:rsidRPr="005F572E"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F572E" w:rsidRPr="004D3AC4" w:rsidRDefault="005F572E" w:rsidP="005F572E">
      <w:pPr>
        <w:shd w:val="clear" w:color="auto" w:fill="FFFFFF"/>
        <w:jc w:val="both"/>
      </w:pPr>
    </w:p>
    <w:p w:rsidR="000305E3" w:rsidRDefault="000305E3" w:rsidP="00344C90">
      <w:pPr>
        <w:rPr>
          <w:sz w:val="28"/>
          <w:szCs w:val="28"/>
        </w:rPr>
      </w:pPr>
    </w:p>
    <w:p w:rsidR="000305E3" w:rsidRDefault="000305E3" w:rsidP="00344C90">
      <w:pPr>
        <w:rPr>
          <w:sz w:val="28"/>
          <w:szCs w:val="28"/>
        </w:rPr>
      </w:pPr>
    </w:p>
    <w:p w:rsidR="000305E3" w:rsidRDefault="000305E3" w:rsidP="00344C90">
      <w:pPr>
        <w:rPr>
          <w:sz w:val="28"/>
          <w:szCs w:val="28"/>
        </w:rPr>
      </w:pPr>
    </w:p>
    <w:p w:rsidR="00344C90" w:rsidRDefault="00344C90" w:rsidP="006C6A27">
      <w:pPr>
        <w:jc w:val="center"/>
        <w:rPr>
          <w:b/>
          <w:color w:val="000000"/>
          <w:sz w:val="28"/>
          <w:szCs w:val="28"/>
        </w:rPr>
      </w:pPr>
      <w:r w:rsidRPr="007D0223">
        <w:rPr>
          <w:b/>
          <w:color w:val="000000"/>
          <w:sz w:val="28"/>
          <w:szCs w:val="28"/>
        </w:rPr>
        <w:t xml:space="preserve">Перечень мероприятий </w:t>
      </w:r>
      <w:r>
        <w:rPr>
          <w:b/>
          <w:color w:val="000000"/>
          <w:sz w:val="28"/>
          <w:szCs w:val="28"/>
        </w:rPr>
        <w:t>П</w:t>
      </w:r>
      <w:r w:rsidRPr="007D0223">
        <w:rPr>
          <w:b/>
          <w:color w:val="000000"/>
          <w:sz w:val="28"/>
          <w:szCs w:val="28"/>
        </w:rPr>
        <w:t xml:space="preserve">одпрограммы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II</w:t>
      </w:r>
      <w:r>
        <w:rPr>
          <w:b/>
          <w:color w:val="000000"/>
          <w:sz w:val="28"/>
          <w:szCs w:val="28"/>
        </w:rPr>
        <w:t xml:space="preserve"> </w:t>
      </w:r>
      <w:r w:rsidRPr="007D0223">
        <w:rPr>
          <w:b/>
          <w:color w:val="000000"/>
          <w:sz w:val="28"/>
          <w:szCs w:val="28"/>
        </w:rPr>
        <w:t>"Доступная среда"</w:t>
      </w:r>
    </w:p>
    <w:p w:rsidR="00344C90" w:rsidRPr="007D0223" w:rsidRDefault="00344C90" w:rsidP="00344C90">
      <w:pPr>
        <w:jc w:val="center"/>
        <w:rPr>
          <w:b/>
          <w:color w:val="000000"/>
          <w:sz w:val="28"/>
          <w:szCs w:val="28"/>
        </w:rPr>
      </w:pPr>
    </w:p>
    <w:tbl>
      <w:tblPr>
        <w:tblW w:w="146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49"/>
        <w:gridCol w:w="1214"/>
        <w:gridCol w:w="61"/>
        <w:gridCol w:w="1438"/>
        <w:gridCol w:w="1593"/>
        <w:gridCol w:w="805"/>
        <w:gridCol w:w="838"/>
        <w:gridCol w:w="790"/>
        <w:gridCol w:w="707"/>
        <w:gridCol w:w="685"/>
        <w:gridCol w:w="685"/>
        <w:gridCol w:w="1402"/>
        <w:gridCol w:w="1710"/>
      </w:tblGrid>
      <w:tr w:rsidR="00344C90" w:rsidRPr="004D3AC4" w:rsidTr="00C97547">
        <w:trPr>
          <w:trHeight w:val="138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п\п</w:t>
            </w:r>
          </w:p>
        </w:tc>
        <w:tc>
          <w:tcPr>
            <w:tcW w:w="2149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Мероприятия по реализации программы</w:t>
            </w:r>
          </w:p>
        </w:tc>
        <w:tc>
          <w:tcPr>
            <w:tcW w:w="1214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Срок исполнения мероприятия</w:t>
            </w:r>
            <w:r>
              <w:rPr>
                <w:color w:val="000000"/>
                <w:sz w:val="18"/>
                <w:szCs w:val="18"/>
              </w:rPr>
              <w:t xml:space="preserve"> (годы)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593" w:type="dxa"/>
            <w:vMerge w:val="restart"/>
            <w:shd w:val="clear" w:color="auto" w:fill="auto"/>
            <w:vAlign w:val="center"/>
          </w:tcPr>
          <w:p w:rsidR="00344C90" w:rsidRPr="00077A20" w:rsidRDefault="00077A2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077A20">
              <w:rPr>
                <w:sz w:val="18"/>
                <w:szCs w:val="18"/>
              </w:rPr>
              <w:t>Объем финансирования мероприятия в году, предшествующем году начала реализации подпрограммы (тыс. руб.)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Всего (тыс. </w:t>
            </w:r>
            <w:proofErr w:type="spellStart"/>
            <w:r w:rsidRPr="004D3AC4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4D3AC4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705" w:type="dxa"/>
            <w:gridSpan w:val="5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Ответственный за выполнение мероприятия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Результаты выполнения мероприятия</w:t>
            </w:r>
          </w:p>
        </w:tc>
      </w:tr>
      <w:tr w:rsidR="00344C90" w:rsidRPr="004D3AC4" w:rsidTr="00C97547">
        <w:trPr>
          <w:trHeight w:val="433"/>
        </w:trPr>
        <w:tc>
          <w:tcPr>
            <w:tcW w:w="567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05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C97547">
        <w:tc>
          <w:tcPr>
            <w:tcW w:w="567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</w:t>
            </w:r>
          </w:p>
        </w:tc>
        <w:tc>
          <w:tcPr>
            <w:tcW w:w="2149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2</w:t>
            </w:r>
          </w:p>
        </w:tc>
        <w:tc>
          <w:tcPr>
            <w:tcW w:w="1214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3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4</w:t>
            </w:r>
          </w:p>
        </w:tc>
        <w:tc>
          <w:tcPr>
            <w:tcW w:w="1593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5</w:t>
            </w:r>
          </w:p>
        </w:tc>
        <w:tc>
          <w:tcPr>
            <w:tcW w:w="805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6</w:t>
            </w:r>
          </w:p>
        </w:tc>
        <w:tc>
          <w:tcPr>
            <w:tcW w:w="838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7</w:t>
            </w:r>
          </w:p>
        </w:tc>
        <w:tc>
          <w:tcPr>
            <w:tcW w:w="790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8</w:t>
            </w:r>
          </w:p>
        </w:tc>
        <w:tc>
          <w:tcPr>
            <w:tcW w:w="707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9</w:t>
            </w:r>
          </w:p>
        </w:tc>
        <w:tc>
          <w:tcPr>
            <w:tcW w:w="685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10</w:t>
            </w:r>
          </w:p>
        </w:tc>
        <w:tc>
          <w:tcPr>
            <w:tcW w:w="685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11</w:t>
            </w:r>
          </w:p>
        </w:tc>
        <w:tc>
          <w:tcPr>
            <w:tcW w:w="1402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12</w:t>
            </w:r>
          </w:p>
        </w:tc>
        <w:tc>
          <w:tcPr>
            <w:tcW w:w="1710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13</w:t>
            </w:r>
          </w:p>
        </w:tc>
      </w:tr>
      <w:tr w:rsidR="00A54433" w:rsidRPr="004D3AC4" w:rsidTr="00C97547">
        <w:tc>
          <w:tcPr>
            <w:tcW w:w="567" w:type="dxa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49" w:type="dxa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D3AC4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ED369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B274EC" w:rsidRDefault="00A54433" w:rsidP="00A5443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274EC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Pr="00B274EC" w:rsidRDefault="00A54433" w:rsidP="00A5443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274EC">
              <w:rPr>
                <w:b/>
                <w:color w:val="000000"/>
                <w:sz w:val="18"/>
                <w:szCs w:val="18"/>
              </w:rPr>
              <w:t>5371,00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3420,30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3420,30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Управление по культуре, спорту, и работе с молодежью; </w:t>
            </w:r>
            <w:r w:rsidRPr="004D3AC4">
              <w:rPr>
                <w:sz w:val="18"/>
                <w:szCs w:val="18"/>
              </w:rPr>
              <w:t>Управление образованием;</w:t>
            </w:r>
            <w:r w:rsidRPr="004D3AC4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Истринское управление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социальной защиты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 xml:space="preserve">Обеспечение создания </w:t>
            </w:r>
            <w:proofErr w:type="spellStart"/>
            <w:r w:rsidRPr="004D3AC4">
              <w:rPr>
                <w:bCs/>
                <w:color w:val="000000"/>
                <w:sz w:val="18"/>
                <w:szCs w:val="18"/>
              </w:rPr>
              <w:t>безбарьерной</w:t>
            </w:r>
            <w:proofErr w:type="spellEnd"/>
            <w:r w:rsidRPr="004D3AC4">
              <w:rPr>
                <w:bCs/>
                <w:color w:val="000000"/>
                <w:sz w:val="18"/>
                <w:szCs w:val="18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color w:val="000000"/>
                <w:sz w:val="18"/>
                <w:szCs w:val="18"/>
              </w:rPr>
              <w:t>М</w:t>
            </w:r>
            <w:r w:rsidRPr="004D3AC4">
              <w:rPr>
                <w:color w:val="000000"/>
                <w:sz w:val="18"/>
                <w:szCs w:val="18"/>
              </w:rPr>
              <w:t>осковской области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2371,00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3301,30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3301,30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Внебюджетные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4D3AC4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2149" w:type="dxa"/>
            <w:vMerge w:val="restart"/>
            <w:shd w:val="clear" w:color="auto" w:fill="auto"/>
            <w:vAlign w:val="center"/>
          </w:tcPr>
          <w:p w:rsidR="00A54433" w:rsidRPr="007D6EB3" w:rsidRDefault="00A54433" w:rsidP="00A5443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D6EB3">
              <w:rPr>
                <w:rFonts w:ascii="Times New Roman" w:hAnsi="Times New Roman" w:cs="Times New Roman"/>
              </w:rPr>
              <w:t>Мероприятие 1.</w:t>
            </w:r>
          </w:p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ED3697">
              <w:rPr>
                <w:sz w:val="20"/>
                <w:szCs w:val="20"/>
              </w:rPr>
              <w:t xml:space="preserve">Реализация мероприятий по обеспечению доступности приоритетных объектов и услуг в приоритетных </w:t>
            </w:r>
            <w:r>
              <w:rPr>
                <w:sz w:val="20"/>
                <w:szCs w:val="20"/>
              </w:rPr>
              <w:t xml:space="preserve">социальных </w:t>
            </w:r>
            <w:r w:rsidRPr="00ED3697">
              <w:rPr>
                <w:sz w:val="20"/>
                <w:szCs w:val="20"/>
              </w:rPr>
              <w:t>сферах жизнедеятельности инвалидов и других маломобильных групп населения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Pr="00EB4580" w:rsidRDefault="00A54433" w:rsidP="00A54433">
            <w:pPr>
              <w:jc w:val="center"/>
              <w:rPr>
                <w:b/>
              </w:rPr>
            </w:pPr>
            <w:r w:rsidRPr="00EB4580">
              <w:rPr>
                <w:b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1170,00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1170,00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4D3AC4">
              <w:rPr>
                <w:color w:val="000000"/>
                <w:sz w:val="18"/>
                <w:szCs w:val="18"/>
              </w:rPr>
              <w:t>беспечени</w:t>
            </w:r>
            <w:r>
              <w:rPr>
                <w:color w:val="000000"/>
                <w:sz w:val="18"/>
                <w:szCs w:val="18"/>
              </w:rPr>
              <w:t xml:space="preserve">е </w:t>
            </w:r>
            <w:r w:rsidRPr="004D3AC4">
              <w:rPr>
                <w:color w:val="000000"/>
                <w:sz w:val="18"/>
                <w:szCs w:val="18"/>
              </w:rPr>
              <w:t>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54433" w:rsidRPr="004D3AC4" w:rsidRDefault="00A54433" w:rsidP="00A5443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</w:pPr>
            <w:r w:rsidRPr="00F55AA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54433" w:rsidRPr="004D3AC4" w:rsidRDefault="00A54433" w:rsidP="00A5443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color w:val="000000"/>
                <w:sz w:val="18"/>
                <w:szCs w:val="18"/>
              </w:rPr>
              <w:t>М</w:t>
            </w:r>
            <w:r w:rsidRPr="004D3AC4">
              <w:rPr>
                <w:color w:val="000000"/>
                <w:sz w:val="18"/>
                <w:szCs w:val="18"/>
              </w:rPr>
              <w:t>осковской области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</w:pPr>
            <w:r w:rsidRPr="00F55AA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54433" w:rsidRPr="004D3AC4" w:rsidRDefault="00A54433" w:rsidP="00A5443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1051,00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1051,00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54433" w:rsidRPr="004D3AC4" w:rsidRDefault="00A54433" w:rsidP="00A5443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5202C3" w:rsidRPr="004D3AC4" w:rsidTr="002A3FEF">
        <w:tc>
          <w:tcPr>
            <w:tcW w:w="567" w:type="dxa"/>
            <w:vMerge w:val="restart"/>
            <w:shd w:val="clear" w:color="auto" w:fill="auto"/>
            <w:vAlign w:val="center"/>
          </w:tcPr>
          <w:p w:rsidR="005202C3" w:rsidRPr="004D3AC4" w:rsidRDefault="005202C3" w:rsidP="005202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4D3AC4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49" w:type="dxa"/>
            <w:vMerge w:val="restart"/>
            <w:shd w:val="clear" w:color="auto" w:fill="auto"/>
            <w:vAlign w:val="center"/>
          </w:tcPr>
          <w:p w:rsidR="005202C3" w:rsidRPr="007669FB" w:rsidRDefault="005202C3" w:rsidP="00520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69FB">
              <w:rPr>
                <w:rFonts w:ascii="Times New Roman" w:hAnsi="Times New Roman" w:cs="Times New Roman"/>
              </w:rPr>
              <w:t>Мероприятие 3.</w:t>
            </w:r>
          </w:p>
          <w:p w:rsidR="005202C3" w:rsidRPr="004D3AC4" w:rsidRDefault="005202C3" w:rsidP="005202C3">
            <w:pPr>
              <w:jc w:val="center"/>
              <w:rPr>
                <w:color w:val="000000"/>
                <w:sz w:val="18"/>
                <w:szCs w:val="18"/>
              </w:rPr>
            </w:pPr>
            <w:r w:rsidRPr="00ED3697">
              <w:rPr>
                <w:sz w:val="20"/>
                <w:szCs w:val="20"/>
              </w:rPr>
              <w:t xml:space="preserve">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образования» 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5202C3" w:rsidRPr="004D3AC4" w:rsidRDefault="005202C3" w:rsidP="005202C3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5202C3" w:rsidRPr="004D3AC4" w:rsidRDefault="005202C3" w:rsidP="005202C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5202C3" w:rsidRPr="00EB4580" w:rsidRDefault="005202C3" w:rsidP="005202C3">
            <w:pPr>
              <w:jc w:val="center"/>
              <w:rPr>
                <w:b/>
              </w:rPr>
            </w:pPr>
            <w:r w:rsidRPr="00EB4580">
              <w:rPr>
                <w:b/>
                <w:color w:val="000000"/>
                <w:sz w:val="18"/>
                <w:szCs w:val="18"/>
              </w:rPr>
              <w:t>3371,00</w:t>
            </w:r>
          </w:p>
        </w:tc>
        <w:tc>
          <w:tcPr>
            <w:tcW w:w="805" w:type="dxa"/>
            <w:shd w:val="clear" w:color="auto" w:fill="auto"/>
          </w:tcPr>
          <w:p w:rsidR="005202C3" w:rsidRDefault="005202C3" w:rsidP="005202C3">
            <w:r w:rsidRPr="00E01C0B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</w:tcPr>
          <w:p w:rsidR="005202C3" w:rsidRDefault="005202C3" w:rsidP="005202C3">
            <w:r w:rsidRPr="00E01C0B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5202C3" w:rsidRDefault="005202C3" w:rsidP="005202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202C3" w:rsidRDefault="005202C3" w:rsidP="005202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5202C3" w:rsidRDefault="005202C3" w:rsidP="005202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5202C3" w:rsidRDefault="005202C3" w:rsidP="005202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5202C3" w:rsidRPr="004D3AC4" w:rsidRDefault="005202C3" w:rsidP="005202C3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Управление образованием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5202C3" w:rsidRPr="004C4A9D" w:rsidRDefault="005202C3" w:rsidP="005202C3">
            <w:pPr>
              <w:jc w:val="center"/>
              <w:rPr>
                <w:color w:val="000000"/>
                <w:sz w:val="18"/>
                <w:szCs w:val="18"/>
              </w:rPr>
            </w:pPr>
            <w:r w:rsidRPr="004C4A9D">
              <w:rPr>
                <w:color w:val="000000"/>
                <w:sz w:val="18"/>
                <w:szCs w:val="18"/>
              </w:rPr>
              <w:t>Оснащение средствами организации доступности пространства</w:t>
            </w:r>
          </w:p>
          <w:p w:rsidR="005202C3" w:rsidRPr="004D3AC4" w:rsidRDefault="005202C3" w:rsidP="005202C3">
            <w:pPr>
              <w:jc w:val="center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54433" w:rsidRPr="004D3AC4" w:rsidRDefault="00A54433" w:rsidP="00A5443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</w:pPr>
            <w:r w:rsidRPr="000D750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54433" w:rsidRPr="004D3AC4" w:rsidRDefault="00A54433" w:rsidP="00A5443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color w:val="000000"/>
                <w:sz w:val="18"/>
                <w:szCs w:val="18"/>
              </w:rPr>
              <w:t>Московской области</w:t>
            </w:r>
          </w:p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</w:pPr>
            <w:r>
              <w:rPr>
                <w:color w:val="000000"/>
                <w:sz w:val="18"/>
                <w:szCs w:val="18"/>
              </w:rPr>
              <w:t>2371</w:t>
            </w:r>
            <w:r w:rsidRPr="000D750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5202C3" w:rsidRPr="004D3AC4" w:rsidTr="002A3FEF">
        <w:tc>
          <w:tcPr>
            <w:tcW w:w="567" w:type="dxa"/>
            <w:vMerge/>
            <w:shd w:val="clear" w:color="auto" w:fill="auto"/>
            <w:vAlign w:val="center"/>
          </w:tcPr>
          <w:p w:rsidR="005202C3" w:rsidRPr="004D3AC4" w:rsidRDefault="005202C3" w:rsidP="005202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5202C3" w:rsidRPr="004D3AC4" w:rsidRDefault="005202C3" w:rsidP="005202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5202C3" w:rsidRPr="004D3AC4" w:rsidRDefault="005202C3" w:rsidP="005202C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5202C3" w:rsidRDefault="005202C3" w:rsidP="005202C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  <w:p w:rsidR="005202C3" w:rsidRPr="004D3AC4" w:rsidRDefault="005202C3" w:rsidP="005202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5202C3" w:rsidRDefault="005202C3" w:rsidP="005202C3">
            <w:pPr>
              <w:jc w:val="center"/>
            </w:pPr>
            <w:r>
              <w:rPr>
                <w:color w:val="000000"/>
                <w:sz w:val="18"/>
                <w:szCs w:val="18"/>
              </w:rPr>
              <w:t>1000</w:t>
            </w:r>
            <w:r w:rsidRPr="000D750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05" w:type="dxa"/>
            <w:shd w:val="clear" w:color="auto" w:fill="auto"/>
          </w:tcPr>
          <w:p w:rsidR="005202C3" w:rsidRDefault="005202C3" w:rsidP="005202C3"/>
          <w:p w:rsidR="005202C3" w:rsidRDefault="005202C3" w:rsidP="005202C3"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</w:tcPr>
          <w:p w:rsidR="005202C3" w:rsidRDefault="005202C3" w:rsidP="005202C3"/>
          <w:p w:rsidR="005202C3" w:rsidRDefault="005202C3" w:rsidP="005202C3"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5202C3" w:rsidRDefault="005202C3" w:rsidP="005202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202C3" w:rsidRDefault="005202C3" w:rsidP="005202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5202C3" w:rsidRDefault="005202C3" w:rsidP="005202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5202C3" w:rsidRDefault="005202C3" w:rsidP="005202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5202C3" w:rsidRPr="004D3AC4" w:rsidRDefault="005202C3" w:rsidP="005202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5202C3" w:rsidRPr="004D3AC4" w:rsidRDefault="005202C3" w:rsidP="005202C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54433" w:rsidRPr="004D3AC4" w:rsidRDefault="00A54433" w:rsidP="00A5443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</w:pPr>
            <w:r w:rsidRPr="000D750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2.4</w:t>
            </w:r>
          </w:p>
        </w:tc>
        <w:tc>
          <w:tcPr>
            <w:tcW w:w="2149" w:type="dxa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Повышение доступности объектов культуры, спорта, образования для инвалидов и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маломобильных групп населения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5202C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2250,30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5202C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2250,30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Управление по культуре, спорту, и работе с молодежью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Обеспечение </w:t>
            </w:r>
            <w:r w:rsidRPr="004D3AC4">
              <w:rPr>
                <w:color w:val="000000"/>
                <w:sz w:val="18"/>
                <w:szCs w:val="18"/>
              </w:rPr>
              <w:t>Повышени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4D3AC4">
              <w:rPr>
                <w:color w:val="000000"/>
                <w:sz w:val="18"/>
                <w:szCs w:val="18"/>
              </w:rPr>
              <w:t xml:space="preserve"> доступности объектов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культуры, спорта, образования для инвалидов и маломобильных групп населения</w:t>
            </w: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54433" w:rsidRPr="004D3AC4" w:rsidRDefault="00A54433" w:rsidP="00A5443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</w:pPr>
            <w:r w:rsidRPr="004E2B3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54433" w:rsidRPr="004D3AC4" w:rsidRDefault="00A54433" w:rsidP="00A5443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</w:pPr>
            <w:r w:rsidRPr="004E2B3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54433" w:rsidRPr="004D3AC4" w:rsidRDefault="00A54433" w:rsidP="00A5443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</w:pPr>
            <w:r>
              <w:rPr>
                <w:color w:val="000000"/>
                <w:sz w:val="18"/>
                <w:szCs w:val="18"/>
              </w:rPr>
              <w:t>100</w:t>
            </w:r>
            <w:r w:rsidRPr="004E2B3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5202C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2250,30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5202C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2250,30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A54433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54433" w:rsidRPr="004D3AC4" w:rsidRDefault="00A54433" w:rsidP="00A5443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54433" w:rsidRPr="004D3AC4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A54433" w:rsidRDefault="00A54433" w:rsidP="00A544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A54433" w:rsidRPr="004D3AC4" w:rsidRDefault="00A54433" w:rsidP="00A54433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C97547">
        <w:tc>
          <w:tcPr>
            <w:tcW w:w="567" w:type="dxa"/>
            <w:vMerge w:val="restart"/>
            <w:shd w:val="clear" w:color="auto" w:fill="auto"/>
            <w:vAlign w:val="center"/>
          </w:tcPr>
          <w:p w:rsidR="00344C90" w:rsidRPr="004D3AC4" w:rsidRDefault="00BC1D74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344C90" w:rsidRPr="004D3AC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 w:rsidR="006173B6"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Повышение доступности </w:t>
            </w:r>
            <w:r w:rsidR="007669FB">
              <w:rPr>
                <w:color w:val="000000"/>
                <w:sz w:val="18"/>
                <w:szCs w:val="18"/>
              </w:rPr>
              <w:t xml:space="preserve">и </w:t>
            </w:r>
            <w:r w:rsidRPr="004D3AC4">
              <w:rPr>
                <w:color w:val="000000"/>
                <w:sz w:val="18"/>
                <w:szCs w:val="18"/>
              </w:rPr>
              <w:t>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103" w:type="dxa"/>
            <w:gridSpan w:val="7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Управление по культуре, спорту, и работе с молодежью; Управление образованием;</w:t>
            </w:r>
            <w:r w:rsidR="00C2460C" w:rsidRPr="00D3403B">
              <w:rPr>
                <w:color w:val="000000"/>
                <w:sz w:val="18"/>
                <w:szCs w:val="18"/>
              </w:rPr>
              <w:t xml:space="preserve"> Отдел </w:t>
            </w:r>
            <w:r w:rsidR="00C2460C"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Истринское управление социальной защиты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</w:t>
            </w:r>
            <w:r w:rsidRPr="004D3AC4">
              <w:rPr>
                <w:color w:val="000000"/>
                <w:sz w:val="18"/>
                <w:szCs w:val="18"/>
              </w:rPr>
              <w:t>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44C90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103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103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103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6103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C97547">
        <w:tc>
          <w:tcPr>
            <w:tcW w:w="567" w:type="dxa"/>
            <w:vMerge w:val="restart"/>
            <w:shd w:val="clear" w:color="auto" w:fill="auto"/>
            <w:vAlign w:val="center"/>
          </w:tcPr>
          <w:p w:rsidR="00344C90" w:rsidRPr="004D3AC4" w:rsidRDefault="00373B27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344C90" w:rsidRPr="004D3AC4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2149" w:type="dxa"/>
            <w:vMerge w:val="restart"/>
            <w:shd w:val="clear" w:color="auto" w:fill="auto"/>
            <w:vAlign w:val="center"/>
          </w:tcPr>
          <w:p w:rsidR="007D6EB3" w:rsidRDefault="007D6EB3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103" w:type="dxa"/>
            <w:gridSpan w:val="7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Управление по культуре, спорту, и работе с молодежью; </w:t>
            </w:r>
            <w:r w:rsidRPr="004D3AC4">
              <w:rPr>
                <w:sz w:val="18"/>
                <w:szCs w:val="18"/>
              </w:rPr>
              <w:t>Управление образованием;</w:t>
            </w:r>
            <w:r w:rsidR="00C2460C" w:rsidRPr="00D3403B">
              <w:rPr>
                <w:color w:val="000000"/>
                <w:sz w:val="18"/>
                <w:szCs w:val="18"/>
              </w:rPr>
              <w:t xml:space="preserve"> Отдел </w:t>
            </w:r>
            <w:r w:rsidR="00C2460C"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Истринское управление социальной защиты населения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</w:t>
            </w:r>
            <w:r w:rsidRPr="004D3AC4">
              <w:rPr>
                <w:color w:val="000000"/>
                <w:sz w:val="18"/>
                <w:szCs w:val="18"/>
              </w:rPr>
              <w:t>еабилитаци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4D3AC4">
              <w:rPr>
                <w:color w:val="000000"/>
                <w:sz w:val="18"/>
                <w:szCs w:val="18"/>
              </w:rPr>
              <w:t xml:space="preserve"> инвалидов социально- культурными методами и методами физической культуры и спорта</w:t>
            </w:r>
          </w:p>
        </w:tc>
      </w:tr>
      <w:tr w:rsidR="00344C90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103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C97547">
        <w:trPr>
          <w:trHeight w:val="1028"/>
        </w:trPr>
        <w:tc>
          <w:tcPr>
            <w:tcW w:w="567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103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103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C97547">
        <w:tc>
          <w:tcPr>
            <w:tcW w:w="567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6103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344C90" w:rsidRDefault="00344C90" w:rsidP="00344C90">
      <w:pPr>
        <w:rPr>
          <w:sz w:val="28"/>
          <w:szCs w:val="28"/>
        </w:rPr>
      </w:pPr>
    </w:p>
    <w:p w:rsidR="00344C90" w:rsidRDefault="00344C90" w:rsidP="00344C90">
      <w:pPr>
        <w:rPr>
          <w:sz w:val="28"/>
          <w:szCs w:val="28"/>
        </w:rPr>
      </w:pPr>
    </w:p>
    <w:p w:rsidR="006C6A27" w:rsidRDefault="006C6A27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14875" w:rsidRDefault="00514875" w:rsidP="0051487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14875" w:rsidRPr="0027722F" w:rsidRDefault="00514875" w:rsidP="0051487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514875" w:rsidRDefault="00514875" w:rsidP="005148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7CE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системы отдыха и оздоровления детей</w:t>
      </w:r>
      <w:r w:rsidRPr="00157CED">
        <w:rPr>
          <w:rFonts w:ascii="Times New Roman" w:hAnsi="Times New Roman" w:cs="Times New Roman"/>
          <w:sz w:val="28"/>
          <w:szCs w:val="28"/>
        </w:rPr>
        <w:t>»</w:t>
      </w:r>
    </w:p>
    <w:p w:rsidR="00514875" w:rsidRDefault="00514875" w:rsidP="005148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318" w:type="dxa"/>
        <w:tblLook w:val="04A0" w:firstRow="1" w:lastRow="0" w:firstColumn="1" w:lastColumn="0" w:noHBand="0" w:noVBand="1"/>
      </w:tblPr>
      <w:tblGrid>
        <w:gridCol w:w="2100"/>
        <w:gridCol w:w="2379"/>
        <w:gridCol w:w="1905"/>
        <w:gridCol w:w="1926"/>
        <w:gridCol w:w="1134"/>
        <w:gridCol w:w="1096"/>
        <w:gridCol w:w="1096"/>
        <w:gridCol w:w="1093"/>
        <w:gridCol w:w="1234"/>
        <w:gridCol w:w="1205"/>
      </w:tblGrid>
      <w:tr w:rsidR="00514875" w:rsidRPr="000770EA" w:rsidTr="009C7117">
        <w:trPr>
          <w:trHeight w:val="660"/>
        </w:trPr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Наименование подпрограммы</w:t>
            </w:r>
          </w:p>
        </w:tc>
        <w:tc>
          <w:tcPr>
            <w:tcW w:w="10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t>Развитие системы отдыха и оздоровления детей</w:t>
            </w:r>
          </w:p>
        </w:tc>
      </w:tr>
      <w:tr w:rsidR="00514875" w:rsidRPr="000770EA" w:rsidTr="009C7117">
        <w:trPr>
          <w:trHeight w:val="690"/>
        </w:trPr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Цель подпрограммы</w:t>
            </w:r>
          </w:p>
        </w:tc>
        <w:tc>
          <w:tcPr>
            <w:tcW w:w="10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rPr>
                <w:lang w:eastAsia="en-US"/>
              </w:rPr>
              <w:t xml:space="preserve">Обеспечение развития системы отдыха, оздоровления и занятости детей </w:t>
            </w:r>
          </w:p>
        </w:tc>
      </w:tr>
      <w:tr w:rsidR="00514875" w:rsidRPr="000770EA" w:rsidTr="009C7117">
        <w:trPr>
          <w:trHeight w:val="630"/>
        </w:trPr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Муниципальный заказчик подпрограммы</w:t>
            </w:r>
          </w:p>
        </w:tc>
        <w:tc>
          <w:tcPr>
            <w:tcW w:w="10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456105" w:rsidP="009C7117">
            <w:pPr>
              <w:rPr>
                <w:lang w:eastAsia="en-US"/>
              </w:rPr>
            </w:pPr>
            <w:r>
              <w:rPr>
                <w:lang w:eastAsia="en-US"/>
              </w:rPr>
              <w:t>Управление образованием а</w:t>
            </w:r>
            <w:r w:rsidR="00514875" w:rsidRPr="00C540E1">
              <w:rPr>
                <w:lang w:eastAsia="en-US"/>
              </w:rPr>
              <w:t xml:space="preserve">дминистрации городского округа Истра </w:t>
            </w:r>
          </w:p>
        </w:tc>
      </w:tr>
      <w:tr w:rsidR="00514875" w:rsidRPr="000770EA" w:rsidTr="009C7117">
        <w:trPr>
          <w:trHeight w:val="540"/>
        </w:trPr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10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rPr>
                <w:lang w:eastAsia="en-US"/>
              </w:rPr>
              <w:t>2020 - 2024 годы</w:t>
            </w:r>
          </w:p>
        </w:tc>
      </w:tr>
      <w:tr w:rsidR="00514875" w:rsidRPr="000770EA" w:rsidTr="009C7117">
        <w:trPr>
          <w:trHeight w:val="315"/>
        </w:trPr>
        <w:tc>
          <w:tcPr>
            <w:tcW w:w="2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Наименование подпрограммы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Источник финансирования</w:t>
            </w:r>
          </w:p>
        </w:tc>
        <w:tc>
          <w:tcPr>
            <w:tcW w:w="68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rPr>
                <w:lang w:eastAsia="en-US"/>
              </w:rPr>
              <w:t>Расходы (тыс. рублей)</w:t>
            </w:r>
          </w:p>
        </w:tc>
      </w:tr>
      <w:tr w:rsidR="00514875" w:rsidRPr="000770EA" w:rsidTr="009C7117">
        <w:trPr>
          <w:trHeight w:val="81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2020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2021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2022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2023 год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2024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Итого</w:t>
            </w:r>
          </w:p>
        </w:tc>
      </w:tr>
      <w:tr w:rsidR="00514875" w:rsidRPr="000770EA" w:rsidTr="009C7117">
        <w:trPr>
          <w:trHeight w:val="6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"Организация отдыха, оздоровления и занятости детей и молодежи"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 xml:space="preserve">Администрация городского округа Истра 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b/>
                <w:bCs/>
                <w:lang w:eastAsia="en-US"/>
              </w:rPr>
            </w:pPr>
            <w:r w:rsidRPr="00C540E1">
              <w:rPr>
                <w:b/>
                <w:bCs/>
                <w:lang w:eastAsia="en-US"/>
              </w:rPr>
              <w:t>Всего: в том числе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B96F5B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</w:t>
            </w:r>
            <w:r w:rsidR="002A3FEF">
              <w:rPr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b/>
                <w:bCs/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19447,00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19447,00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B96F5B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46738,85</w:t>
            </w:r>
          </w:p>
          <w:p w:rsidR="00514875" w:rsidRPr="008D77A1" w:rsidRDefault="00514875" w:rsidP="009C7117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14875" w:rsidRPr="000770EA" w:rsidTr="009C7117">
        <w:trPr>
          <w:trHeight w:val="12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B96F5B" w:rsidP="009C71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4089,85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10800,00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10800,00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B96F5B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25689,85</w:t>
            </w:r>
          </w:p>
          <w:p w:rsidR="00514875" w:rsidRPr="008D77A1" w:rsidRDefault="00514875" w:rsidP="009C7117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14875" w:rsidRPr="000770EA" w:rsidTr="009C711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Средства бюджета Московской области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8619A" w:rsidP="009C7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sz w:val="22"/>
                <w:szCs w:val="22"/>
              </w:rPr>
            </w:pPr>
            <w:r w:rsidRPr="008D77A1">
              <w:rPr>
                <w:sz w:val="22"/>
                <w:szCs w:val="22"/>
              </w:rPr>
              <w:t>5 776,00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sz w:val="22"/>
                <w:szCs w:val="22"/>
              </w:rPr>
            </w:pPr>
            <w:r w:rsidRPr="008D77A1">
              <w:rPr>
                <w:sz w:val="22"/>
                <w:szCs w:val="22"/>
              </w:rPr>
              <w:t>5 776,00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sz w:val="22"/>
                <w:szCs w:val="22"/>
              </w:rPr>
            </w:pPr>
            <w:r w:rsidRPr="008D77A1">
              <w:rPr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sz w:val="22"/>
                <w:szCs w:val="22"/>
              </w:rPr>
            </w:pPr>
            <w:r w:rsidRPr="008D77A1">
              <w:rPr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8619A" w:rsidP="009C711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13904,00</w:t>
            </w:r>
          </w:p>
        </w:tc>
      </w:tr>
      <w:tr w:rsidR="00514875" w:rsidRPr="000770EA" w:rsidTr="009C7117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Default="00514875" w:rsidP="009C7117">
            <w:pPr>
              <w:jc w:val="center"/>
              <w:rPr>
                <w:lang w:eastAsia="en-US"/>
              </w:rPr>
            </w:pPr>
          </w:p>
          <w:p w:rsidR="00514875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Внебюджетные источники</w:t>
            </w:r>
          </w:p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B96F5B" w:rsidP="009C71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2871,00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2871,00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B96F5B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7145,00</w:t>
            </w:r>
          </w:p>
          <w:p w:rsidR="00514875" w:rsidRPr="008D77A1" w:rsidRDefault="00514875" w:rsidP="009C7117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14875" w:rsidRPr="000770EA" w:rsidTr="009C7117">
        <w:trPr>
          <w:trHeight w:val="1905"/>
        </w:trPr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rPr>
                <w:lang w:eastAsia="en-US"/>
              </w:rPr>
              <w:t xml:space="preserve">Доля детей, охваченных отдыхом и оздоровлением, в общей </w:t>
            </w:r>
            <w:proofErr w:type="gramStart"/>
            <w:r w:rsidRPr="00C540E1">
              <w:rPr>
                <w:lang w:eastAsia="en-US"/>
              </w:rPr>
              <w:t>численности  детей</w:t>
            </w:r>
            <w:proofErr w:type="gramEnd"/>
            <w:r w:rsidRPr="00C540E1">
              <w:rPr>
                <w:lang w:eastAsia="en-US"/>
              </w:rPr>
              <w:t xml:space="preserve"> в возрасте от 7 до 1</w:t>
            </w:r>
            <w:r>
              <w:rPr>
                <w:lang w:eastAsia="en-US"/>
              </w:rPr>
              <w:t>5 лет, подлежащих оздоровлению</w:t>
            </w:r>
            <w:r>
              <w:rPr>
                <w:lang w:eastAsia="en-US"/>
              </w:rPr>
              <w:br/>
            </w:r>
            <w:r w:rsidRPr="00C540E1">
              <w:rPr>
                <w:lang w:eastAsia="en-US"/>
              </w:rPr>
              <w:t>2020г.- 60,5%</w:t>
            </w:r>
            <w:r w:rsidRPr="00C540E1">
              <w:rPr>
                <w:lang w:eastAsia="en-US"/>
              </w:rPr>
              <w:br/>
              <w:t>2021г.- 61,5 %</w:t>
            </w:r>
            <w:r w:rsidRPr="00C540E1">
              <w:rPr>
                <w:lang w:eastAsia="en-US"/>
              </w:rPr>
              <w:br/>
              <w:t>2022г.- 62,0 %</w:t>
            </w:r>
            <w:r w:rsidRPr="00C540E1">
              <w:rPr>
                <w:lang w:eastAsia="en-US"/>
              </w:rPr>
              <w:br/>
              <w:t>2023г.- 62,5 %</w:t>
            </w:r>
            <w:r w:rsidRPr="00C540E1">
              <w:rPr>
                <w:lang w:eastAsia="en-US"/>
              </w:rPr>
              <w:br/>
              <w:t>2024г.- 63,0%</w:t>
            </w:r>
          </w:p>
          <w:p w:rsidR="00514875" w:rsidRPr="00C540E1" w:rsidRDefault="00514875" w:rsidP="009C7117">
            <w:pPr>
              <w:rPr>
                <w:lang w:eastAsia="en-US"/>
              </w:rPr>
            </w:pPr>
          </w:p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rPr>
                <w:lang w:eastAsia="en-US"/>
              </w:rPr>
              <w:t>Доля детей, находящихся в трудной жизненной ситуации, охваченных  отдыхом и оздоровлением, в общей численности детей в возрасте от 7 до 15  лет, находящихся в трудной жизненной ситуации, подлежащих оздоровлению:</w:t>
            </w:r>
            <w:r w:rsidRPr="00C540E1">
              <w:rPr>
                <w:lang w:eastAsia="en-US"/>
              </w:rPr>
              <w:br/>
              <w:t>2020г.- 55,8%</w:t>
            </w:r>
            <w:r w:rsidRPr="00C540E1">
              <w:rPr>
                <w:lang w:eastAsia="en-US"/>
              </w:rPr>
              <w:br/>
              <w:t>2021г.- 55,9 %</w:t>
            </w:r>
            <w:r w:rsidRPr="00C540E1">
              <w:rPr>
                <w:lang w:eastAsia="en-US"/>
              </w:rPr>
              <w:br/>
              <w:t>2022г.- 56,0 %</w:t>
            </w:r>
            <w:r w:rsidRPr="00C540E1">
              <w:rPr>
                <w:lang w:eastAsia="en-US"/>
              </w:rPr>
              <w:br/>
              <w:t xml:space="preserve">2023г.- 56,5 % </w:t>
            </w:r>
            <w:r w:rsidRPr="00C540E1">
              <w:rPr>
                <w:lang w:eastAsia="en-US"/>
              </w:rPr>
              <w:br/>
              <w:t>2024г.- 57,0%</w:t>
            </w:r>
            <w:r w:rsidRPr="00C540E1">
              <w:rPr>
                <w:lang w:eastAsia="en-US"/>
              </w:rPr>
              <w:br/>
            </w:r>
          </w:p>
        </w:tc>
      </w:tr>
    </w:tbl>
    <w:p w:rsidR="00514875" w:rsidRPr="00157CED" w:rsidRDefault="00514875" w:rsidP="005148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14875" w:rsidRDefault="00514875" w:rsidP="00514875">
      <w:pPr>
        <w:jc w:val="center"/>
        <w:rPr>
          <w:b/>
        </w:rPr>
      </w:pPr>
    </w:p>
    <w:p w:rsidR="00514875" w:rsidRPr="00271253" w:rsidRDefault="00514875" w:rsidP="00514875">
      <w:pPr>
        <w:jc w:val="center"/>
        <w:rPr>
          <w:b/>
          <w:sz w:val="28"/>
          <w:szCs w:val="28"/>
        </w:rPr>
      </w:pPr>
      <w:r w:rsidRPr="00C540E1">
        <w:rPr>
          <w:b/>
          <w:sz w:val="28"/>
          <w:szCs w:val="28"/>
        </w:rPr>
        <w:t xml:space="preserve">Характеристика проблем и мероприятий подпрограммы </w:t>
      </w:r>
      <w:r>
        <w:rPr>
          <w:b/>
          <w:sz w:val="28"/>
          <w:szCs w:val="28"/>
          <w:lang w:val="en-US"/>
        </w:rPr>
        <w:t>III</w:t>
      </w:r>
    </w:p>
    <w:p w:rsidR="00514875" w:rsidRDefault="00514875" w:rsidP="00514875">
      <w:pPr>
        <w:jc w:val="center"/>
        <w:rPr>
          <w:b/>
          <w:sz w:val="28"/>
          <w:szCs w:val="28"/>
        </w:rPr>
      </w:pPr>
      <w:r w:rsidRPr="00C540E1">
        <w:rPr>
          <w:b/>
          <w:sz w:val="28"/>
          <w:szCs w:val="28"/>
        </w:rPr>
        <w:t xml:space="preserve"> " Развитие системы отдыха и оздоровления детей " </w:t>
      </w:r>
    </w:p>
    <w:p w:rsidR="00514875" w:rsidRPr="00C540E1" w:rsidRDefault="00514875" w:rsidP="00514875">
      <w:pPr>
        <w:jc w:val="center"/>
        <w:rPr>
          <w:b/>
          <w:sz w:val="28"/>
          <w:szCs w:val="28"/>
        </w:rPr>
      </w:pPr>
    </w:p>
    <w:p w:rsidR="00514875" w:rsidRPr="00C540E1" w:rsidRDefault="00514875" w:rsidP="00514875">
      <w:pPr>
        <w:jc w:val="both"/>
      </w:pPr>
      <w:r w:rsidRPr="00C540E1"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C540E1">
        <w:t>организации  отдыха</w:t>
      </w:r>
      <w:proofErr w:type="gramEnd"/>
      <w:r w:rsidRPr="00C540E1">
        <w:t>, оздоровления и занятости детей.</w:t>
      </w:r>
    </w:p>
    <w:p w:rsidR="00514875" w:rsidRPr="00C540E1" w:rsidRDefault="00514875" w:rsidP="00514875">
      <w:pPr>
        <w:jc w:val="both"/>
      </w:pPr>
      <w:r w:rsidRPr="00C540E1"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C540E1">
        <w:t>инвалидов,  2767</w:t>
      </w:r>
      <w:proofErr w:type="gramEnd"/>
      <w:r w:rsidRPr="00C540E1">
        <w:t xml:space="preserve"> детей проживающих в многодетных семьях.</w:t>
      </w:r>
    </w:p>
    <w:p w:rsidR="00514875" w:rsidRPr="00C540E1" w:rsidRDefault="00514875" w:rsidP="00514875">
      <w:pPr>
        <w:jc w:val="both"/>
      </w:pPr>
      <w:r w:rsidRPr="00C540E1">
        <w:rPr>
          <w:color w:val="FF0000"/>
        </w:rPr>
        <w:t xml:space="preserve">         </w:t>
      </w:r>
      <w:r w:rsidRPr="00C540E1"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514875" w:rsidRPr="00C540E1" w:rsidRDefault="00514875" w:rsidP="00514875">
      <w:pPr>
        <w:jc w:val="both"/>
        <w:rPr>
          <w:color w:val="000000"/>
        </w:rPr>
      </w:pPr>
      <w:r w:rsidRPr="00C540E1">
        <w:lastRenderedPageBreak/>
        <w:t xml:space="preserve">       </w:t>
      </w:r>
      <w:r w:rsidRPr="00C540E1">
        <w:rPr>
          <w:color w:val="000000"/>
        </w:rPr>
        <w:t xml:space="preserve">В июне 2019 года было организовано 19 </w:t>
      </w:r>
      <w:proofErr w:type="gramStart"/>
      <w:r w:rsidRPr="00C540E1">
        <w:rPr>
          <w:color w:val="000000"/>
        </w:rPr>
        <w:t>лагерей  дневного</w:t>
      </w:r>
      <w:proofErr w:type="gramEnd"/>
      <w:r w:rsidRPr="00C540E1">
        <w:rPr>
          <w:color w:val="00000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C540E1">
        <w:rPr>
          <w:color w:val="000000"/>
        </w:rPr>
        <w:t>отдохнувших  детей</w:t>
      </w:r>
      <w:proofErr w:type="gramEnd"/>
      <w:r w:rsidRPr="00C540E1">
        <w:rPr>
          <w:color w:val="000000"/>
        </w:rPr>
        <w:t xml:space="preserve"> в лагерях дневного пребывания с каждым годом возрастает. Такая </w:t>
      </w:r>
      <w:proofErr w:type="gramStart"/>
      <w:r w:rsidRPr="00C540E1">
        <w:rPr>
          <w:color w:val="000000"/>
        </w:rPr>
        <w:t>тенденция  планируется</w:t>
      </w:r>
      <w:proofErr w:type="gramEnd"/>
      <w:r w:rsidRPr="00C540E1">
        <w:rPr>
          <w:color w:val="00000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514875" w:rsidRPr="00C540E1" w:rsidRDefault="00514875" w:rsidP="00514875">
      <w:pPr>
        <w:jc w:val="both"/>
        <w:rPr>
          <w:color w:val="000000"/>
        </w:rPr>
      </w:pPr>
      <w:r w:rsidRPr="00C540E1">
        <w:rPr>
          <w:color w:val="00000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514875" w:rsidRDefault="00514875" w:rsidP="00514875">
      <w:pPr>
        <w:jc w:val="both"/>
        <w:rPr>
          <w:color w:val="000000"/>
        </w:rPr>
      </w:pPr>
      <w:r w:rsidRPr="00C540E1">
        <w:rPr>
          <w:color w:val="00000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514875" w:rsidRPr="00C540E1" w:rsidRDefault="00514875" w:rsidP="00514875">
      <w:pPr>
        <w:jc w:val="both"/>
        <w:rPr>
          <w:color w:val="000000"/>
        </w:rPr>
      </w:pPr>
    </w:p>
    <w:p w:rsidR="00514875" w:rsidRPr="00C540E1" w:rsidRDefault="00514875" w:rsidP="00514875">
      <w:pPr>
        <w:jc w:val="center"/>
        <w:rPr>
          <w:b/>
        </w:rPr>
      </w:pPr>
      <w:r w:rsidRPr="00C540E1">
        <w:rPr>
          <w:b/>
          <w:color w:val="000000"/>
        </w:rPr>
        <w:t xml:space="preserve">Цели </w:t>
      </w:r>
      <w:r w:rsidRPr="00C540E1">
        <w:rPr>
          <w:b/>
        </w:rPr>
        <w:t>подпрограммы</w:t>
      </w:r>
    </w:p>
    <w:p w:rsidR="00514875" w:rsidRPr="00C540E1" w:rsidRDefault="00514875" w:rsidP="00514875">
      <w:pPr>
        <w:jc w:val="both"/>
        <w:rPr>
          <w:color w:val="000000"/>
        </w:rPr>
      </w:pPr>
      <w:r w:rsidRPr="00C540E1">
        <w:rPr>
          <w:color w:val="00000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514875" w:rsidRPr="00C540E1" w:rsidRDefault="00514875" w:rsidP="00514875">
      <w:pPr>
        <w:jc w:val="both"/>
      </w:pPr>
      <w:r w:rsidRPr="00C540E1">
        <w:rPr>
          <w:color w:val="000000"/>
        </w:rPr>
        <w:t xml:space="preserve">        Поставленные цели, задачи  и реализация мероприятий подпрограммы </w:t>
      </w:r>
      <w:r w:rsidRPr="00C540E1"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514875" w:rsidRPr="00C540E1" w:rsidRDefault="00514875" w:rsidP="00514875">
      <w:pPr>
        <w:jc w:val="both"/>
      </w:pPr>
      <w:r w:rsidRPr="00C540E1"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 xml:space="preserve"> 1.Сохранение и развитие системы отдыха и оздоровления детей.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 xml:space="preserve">           - </w:t>
      </w:r>
      <w:proofErr w:type="gramStart"/>
      <w:r w:rsidRPr="00C540E1">
        <w:t>обеспечение  бесплатными</w:t>
      </w:r>
      <w:proofErr w:type="gramEnd"/>
      <w:r w:rsidRPr="00C540E1"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</w:rPr>
      </w:pPr>
      <w:r w:rsidRPr="00C540E1">
        <w:t xml:space="preserve">           - компенсация </w:t>
      </w:r>
      <w:proofErr w:type="gramStart"/>
      <w:r w:rsidRPr="00C540E1">
        <w:t>части  стоимости</w:t>
      </w:r>
      <w:proofErr w:type="gramEnd"/>
      <w:r w:rsidRPr="00C540E1">
        <w:t xml:space="preserve"> путевок для детей выплачивается гражданам Российской Федерации, имеющим 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</w:rPr>
      </w:pPr>
      <w:r w:rsidRPr="00C540E1">
        <w:t>- организация проезда организованных групп детей к местам их отдыха и обратно;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lastRenderedPageBreak/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 xml:space="preserve">           - трудоустройство подростков в период летних каникул на предприятия </w:t>
      </w:r>
      <w:proofErr w:type="gramStart"/>
      <w:r w:rsidRPr="00C540E1">
        <w:t>городского  округа</w:t>
      </w:r>
      <w:proofErr w:type="gramEnd"/>
      <w:r w:rsidRPr="00C540E1">
        <w:t>;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 xml:space="preserve">          - организация и проведение мероприятий для духовного и нравственного развития детей.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F3074A" w:rsidRDefault="00F3074A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7A6E" w:rsidRDefault="00BB7A6E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6A8C" w:rsidRPr="0027722F" w:rsidRDefault="004C6A8C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51FC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4C6A8C" w:rsidRDefault="004C6A8C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EC9">
        <w:rPr>
          <w:rFonts w:ascii="Times New Roman" w:hAnsi="Times New Roman" w:cs="Times New Roman"/>
          <w:sz w:val="28"/>
          <w:szCs w:val="28"/>
        </w:rPr>
        <w:t xml:space="preserve"> «Развитие системы отдыха и оздоровления детей»</w:t>
      </w:r>
    </w:p>
    <w:p w:rsidR="00810D5D" w:rsidRDefault="00810D5D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55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127"/>
        <w:gridCol w:w="1134"/>
        <w:gridCol w:w="1418"/>
        <w:gridCol w:w="1134"/>
        <w:gridCol w:w="992"/>
        <w:gridCol w:w="991"/>
        <w:gridCol w:w="992"/>
        <w:gridCol w:w="992"/>
        <w:gridCol w:w="992"/>
        <w:gridCol w:w="1134"/>
        <w:gridCol w:w="1560"/>
        <w:gridCol w:w="1472"/>
      </w:tblGrid>
      <w:tr w:rsidR="00810D5D" w:rsidRPr="00C540E1" w:rsidTr="00316EC9">
        <w:trPr>
          <w:trHeight w:val="1801"/>
        </w:trPr>
        <w:tc>
          <w:tcPr>
            <w:tcW w:w="568" w:type="dxa"/>
            <w:vMerge w:val="restart"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2127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810D5D" w:rsidRPr="00E67917" w:rsidRDefault="00E67917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91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мероприятия в году, предшествующем году начала реализации подпрограммы (тыс. руб.)</w:t>
            </w:r>
          </w:p>
        </w:tc>
        <w:tc>
          <w:tcPr>
            <w:tcW w:w="992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5101" w:type="dxa"/>
            <w:gridSpan w:val="5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472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810D5D" w:rsidRPr="00C540E1" w:rsidTr="00373B27">
        <w:trPr>
          <w:trHeight w:val="398"/>
        </w:trPr>
        <w:tc>
          <w:tcPr>
            <w:tcW w:w="568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560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0D5D" w:rsidRPr="00C540E1" w:rsidTr="00373B27">
        <w:tc>
          <w:tcPr>
            <w:tcW w:w="568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A677DA" w:rsidRPr="00C540E1" w:rsidTr="00373B27">
        <w:tc>
          <w:tcPr>
            <w:tcW w:w="568" w:type="dxa"/>
            <w:vMerge w:val="restart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</w:p>
          <w:p w:rsidR="00A677DA" w:rsidRPr="00810D5D" w:rsidRDefault="00A677DA" w:rsidP="00A677DA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134" w:type="dxa"/>
            <w:vMerge w:val="restart"/>
            <w:vAlign w:val="center"/>
          </w:tcPr>
          <w:p w:rsidR="00A677DA" w:rsidRPr="00810D5D" w:rsidRDefault="00A677DA" w:rsidP="00A677DA">
            <w:pPr>
              <w:spacing w:before="240" w:after="240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t>2020 - 2024</w:t>
            </w:r>
          </w:p>
        </w:tc>
        <w:tc>
          <w:tcPr>
            <w:tcW w:w="1418" w:type="dxa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19442</w:t>
            </w: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46738,85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 w:val="restart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образованием, ЦБ, образовательные учреждения, центры дополнительного образования, детские сады.</w:t>
            </w:r>
          </w:p>
        </w:tc>
        <w:tc>
          <w:tcPr>
            <w:tcW w:w="1472" w:type="dxa"/>
            <w:vMerge w:val="restart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День защиты детей, работа творческих объединений,  походы, отдых одаренных детей, трудовые бригады, компенсация путевок</w:t>
            </w:r>
          </w:p>
        </w:tc>
      </w:tr>
      <w:tr w:rsidR="00A677DA" w:rsidRPr="00C540E1" w:rsidTr="00373B27">
        <w:tc>
          <w:tcPr>
            <w:tcW w:w="568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A677DA" w:rsidRPr="00810D5D" w:rsidRDefault="00A677DA" w:rsidP="00A677D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77DA" w:rsidRPr="00C540E1" w:rsidTr="00373B27">
        <w:tc>
          <w:tcPr>
            <w:tcW w:w="568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:rsidR="00A677DA" w:rsidRPr="00810D5D" w:rsidRDefault="00A677DA" w:rsidP="00A677D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5 796,00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13904,00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77DA" w:rsidRPr="00C540E1" w:rsidTr="00373B27">
        <w:tc>
          <w:tcPr>
            <w:tcW w:w="568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677DA" w:rsidRPr="00810D5D" w:rsidRDefault="00A677DA" w:rsidP="00A677DA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:rsidR="00A677DA" w:rsidRPr="00810D5D" w:rsidRDefault="00A677DA" w:rsidP="00A677D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11000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 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25689,85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77DA" w:rsidRPr="00C540E1" w:rsidTr="00373B27">
        <w:tc>
          <w:tcPr>
            <w:tcW w:w="568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1134" w:type="dxa"/>
            <w:vAlign w:val="center"/>
          </w:tcPr>
          <w:p w:rsidR="00A677DA" w:rsidRPr="00810D5D" w:rsidRDefault="00A677DA" w:rsidP="00A677D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2 646,00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7145,00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77DA" w:rsidRPr="00C540E1" w:rsidTr="00654F0A">
        <w:tc>
          <w:tcPr>
            <w:tcW w:w="568" w:type="dxa"/>
            <w:vMerge w:val="restart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127" w:type="dxa"/>
            <w:vMerge w:val="restart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Мероприятие 1. Мероприятия по организации отдыха детей в каникулярное время</w:t>
            </w:r>
          </w:p>
        </w:tc>
        <w:tc>
          <w:tcPr>
            <w:tcW w:w="1134" w:type="dxa"/>
            <w:vMerge w:val="restart"/>
            <w:vAlign w:val="center"/>
          </w:tcPr>
          <w:p w:rsidR="00A677DA" w:rsidRPr="00810D5D" w:rsidRDefault="00A677DA" w:rsidP="00A677DA">
            <w:pPr>
              <w:spacing w:before="240" w:after="240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t>2020 - 2024</w:t>
            </w:r>
          </w:p>
        </w:tc>
        <w:tc>
          <w:tcPr>
            <w:tcW w:w="1418" w:type="dxa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19442</w:t>
            </w: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46738,85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7844,85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 w:val="restart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образованием, ЦБ, образовательные учреждения, центры дополнительного образования.</w:t>
            </w:r>
          </w:p>
        </w:tc>
        <w:tc>
          <w:tcPr>
            <w:tcW w:w="1472" w:type="dxa"/>
            <w:vMerge w:val="restart"/>
            <w:vAlign w:val="center"/>
          </w:tcPr>
          <w:p w:rsidR="00A677DA" w:rsidRPr="00810D5D" w:rsidRDefault="00A677DA" w:rsidP="00A677DA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ЛДП, Патриот, Крым, День защиты детей, работа творческих объединений,  походы, отдых одаренных детей, трудовые бригады, компенсация путевок</w:t>
            </w:r>
          </w:p>
        </w:tc>
      </w:tr>
      <w:tr w:rsidR="00A677DA" w:rsidRPr="00810D5D" w:rsidTr="00373B27">
        <w:tc>
          <w:tcPr>
            <w:tcW w:w="568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A677DA" w:rsidRPr="00810D5D" w:rsidRDefault="00A677DA" w:rsidP="00A677D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77DA" w:rsidRPr="00810D5D" w:rsidTr="00373B27">
        <w:tc>
          <w:tcPr>
            <w:tcW w:w="568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:rsidR="00A677DA" w:rsidRPr="00810D5D" w:rsidRDefault="00A677DA" w:rsidP="00A677D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5 796,00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13904,00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77DA" w:rsidRPr="00810D5D" w:rsidTr="00373B27">
        <w:tc>
          <w:tcPr>
            <w:tcW w:w="568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:rsidR="00A677DA" w:rsidRPr="00810D5D" w:rsidRDefault="00A677DA" w:rsidP="00A677D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11000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 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25689,85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4089,85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77DA" w:rsidRPr="00810D5D" w:rsidTr="00373B27">
        <w:tc>
          <w:tcPr>
            <w:tcW w:w="568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A677DA" w:rsidRPr="00810D5D" w:rsidRDefault="00A677DA" w:rsidP="00A677D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2 646,00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7145,00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92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677DA" w:rsidRDefault="00A677DA" w:rsidP="00A677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A677DA" w:rsidRPr="00810D5D" w:rsidRDefault="00A677DA" w:rsidP="00A677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150BE" w:rsidRPr="00810D5D" w:rsidRDefault="001150BE" w:rsidP="004C6A8C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p w:rsidR="001150BE" w:rsidRDefault="001150BE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6A27" w:rsidRDefault="006C6A27" w:rsidP="00810D5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F3074A" w:rsidRDefault="00F3074A" w:rsidP="00810D5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F3074A" w:rsidRDefault="00F3074A" w:rsidP="00F3074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подпрограммы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  </w:t>
      </w:r>
    </w:p>
    <w:p w:rsidR="00F3074A" w:rsidRDefault="00F3074A" w:rsidP="00F3074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трудовых ресурсов и охраны труда»</w:t>
      </w:r>
    </w:p>
    <w:p w:rsidR="00F3074A" w:rsidRDefault="00F3074A" w:rsidP="00F3074A">
      <w:pPr>
        <w:spacing w:line="240" w:lineRule="atLeast"/>
        <w:jc w:val="center"/>
        <w:rPr>
          <w:b/>
          <w:sz w:val="32"/>
          <w:szCs w:val="32"/>
        </w:rPr>
      </w:pPr>
    </w:p>
    <w:tbl>
      <w:tblPr>
        <w:tblW w:w="15705" w:type="dxa"/>
        <w:tblInd w:w="-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835"/>
        <w:gridCol w:w="2128"/>
        <w:gridCol w:w="1425"/>
        <w:gridCol w:w="1293"/>
        <w:gridCol w:w="1393"/>
        <w:gridCol w:w="1559"/>
        <w:gridCol w:w="1134"/>
        <w:gridCol w:w="1134"/>
      </w:tblGrid>
      <w:tr w:rsidR="00F3074A" w:rsidTr="00F3074A">
        <w:trPr>
          <w:trHeight w:val="5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Муниципальный заказчик подпрограммы 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16311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r w:rsidR="00F3074A">
              <w:rPr>
                <w:rFonts w:eastAsia="Calibri"/>
                <w:lang w:eastAsia="en-US"/>
              </w:rPr>
              <w:t>правлени</w:t>
            </w:r>
            <w:r>
              <w:rPr>
                <w:rFonts w:eastAsia="Calibri"/>
                <w:lang w:eastAsia="en-US"/>
              </w:rPr>
              <w:t>е</w:t>
            </w:r>
            <w:r w:rsidR="00F3074A">
              <w:rPr>
                <w:rFonts w:eastAsia="Calibri"/>
                <w:lang w:eastAsia="en-US"/>
              </w:rPr>
              <w:t xml:space="preserve"> экономического развития и </w:t>
            </w:r>
            <w:r>
              <w:rPr>
                <w:rFonts w:eastAsia="Calibri"/>
                <w:lang w:eastAsia="en-US"/>
              </w:rPr>
              <w:t>инвестиций</w:t>
            </w:r>
            <w:r w:rsidR="00F3074A">
              <w:rPr>
                <w:rFonts w:eastAsia="Calibri"/>
                <w:lang w:eastAsia="en-US"/>
              </w:rPr>
              <w:t xml:space="preserve"> </w:t>
            </w:r>
          </w:p>
        </w:tc>
      </w:tr>
      <w:tr w:rsidR="00F3074A" w:rsidTr="00F3074A">
        <w:trPr>
          <w:trHeight w:val="5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4A" w:rsidRDefault="00F3074A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том числе по годам:</w:t>
            </w: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Главный распорядитель бюджетных средств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Расходы  (</w:t>
            </w:r>
            <w:proofErr w:type="gramEnd"/>
            <w:r>
              <w:rPr>
                <w:rFonts w:eastAsia="Calibri"/>
                <w:lang w:eastAsia="en-US"/>
              </w:rPr>
              <w:t>тыс. рублей)</w:t>
            </w: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3074A" w:rsidTr="00F3074A">
        <w:trPr>
          <w:trHeight w:val="232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2020 год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2021 год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2022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2023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</w:tr>
      <w:tr w:rsidR="00F3074A" w:rsidTr="00F3074A">
        <w:trPr>
          <w:trHeight w:val="5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Администрация  городского</w:t>
            </w:r>
            <w:proofErr w:type="gramEnd"/>
            <w:r>
              <w:rPr>
                <w:rFonts w:eastAsia="Calibri"/>
                <w:lang w:eastAsia="en-US"/>
              </w:rPr>
              <w:t xml:space="preserve"> округа Истра </w:t>
            </w:r>
            <w:r>
              <w:rPr>
                <w:rFonts w:eastAsia="Batang"/>
                <w:lang w:eastAsia="en-US"/>
              </w:rPr>
              <w:t>Московской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Всего:</w:t>
            </w: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F3074A" w:rsidTr="00F3074A">
        <w:trPr>
          <w:trHeight w:val="5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Средства федерального бюджета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F3074A" w:rsidTr="00F3074A">
        <w:trPr>
          <w:trHeight w:val="5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Средства бюджета Московской</w:t>
            </w: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области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F3074A" w:rsidTr="00F3074A">
        <w:trPr>
          <w:trHeight w:val="5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F3074A" w:rsidTr="00F3074A">
        <w:trPr>
          <w:trHeight w:val="714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</w:tbl>
    <w:p w:rsidR="00F3074A" w:rsidRDefault="00F3074A" w:rsidP="00F3074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F3074A" w:rsidRDefault="00F3074A" w:rsidP="00F3074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F3074A" w:rsidRDefault="00F3074A" w:rsidP="00F3074A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Х</w:t>
      </w:r>
      <w:r>
        <w:rPr>
          <w:rFonts w:eastAsia="Calibri"/>
          <w:b/>
          <w:sz w:val="28"/>
          <w:szCs w:val="28"/>
          <w:lang w:val="x-none" w:eastAsia="en-US"/>
        </w:rPr>
        <w:t>характери</w:t>
      </w:r>
      <w:r>
        <w:rPr>
          <w:rFonts w:eastAsia="Calibri"/>
          <w:b/>
          <w:sz w:val="28"/>
          <w:szCs w:val="28"/>
          <w:lang w:eastAsia="en-US"/>
        </w:rPr>
        <w:t>стика</w:t>
      </w:r>
      <w:r>
        <w:rPr>
          <w:rFonts w:eastAsia="Calibri"/>
          <w:b/>
          <w:sz w:val="28"/>
          <w:szCs w:val="28"/>
          <w:lang w:val="x-none" w:eastAsia="en-US"/>
        </w:rPr>
        <w:t xml:space="preserve"> проблем,</w:t>
      </w:r>
      <w:r>
        <w:rPr>
          <w:rFonts w:eastAsia="Calibri"/>
          <w:b/>
          <w:sz w:val="28"/>
          <w:szCs w:val="28"/>
          <w:lang w:eastAsia="en-US"/>
        </w:rPr>
        <w:t xml:space="preserve"> решаемых посредством мероприятий Подпрограммы </w:t>
      </w:r>
      <w:r>
        <w:rPr>
          <w:b/>
          <w:sz w:val="28"/>
          <w:szCs w:val="28"/>
          <w:lang w:val="en-US"/>
        </w:rPr>
        <w:t>VIII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«Развитие трудовых ресурсов и охраны труда»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К другим причинам относятся: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- нарушение Правил дорожного движения;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- неприменение средств индивидуальной защиты;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- нарушение работником трудового распорядка и дисциплины труда либо нарушение технологического процесса.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lastRenderedPageBreak/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F3074A" w:rsidRDefault="00F3074A" w:rsidP="00F3074A">
      <w:pPr>
        <w:rPr>
          <w:rFonts w:eastAsia="Calibri"/>
          <w:lang w:eastAsia="en-US"/>
        </w:rPr>
      </w:pPr>
    </w:p>
    <w:p w:rsidR="00F3074A" w:rsidRDefault="00F3074A" w:rsidP="00F3074A">
      <w:pPr>
        <w:pStyle w:val="ConsPlusTitle"/>
        <w:jc w:val="center"/>
        <w:outlineLvl w:val="1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Краткое описание</w:t>
      </w:r>
    </w:p>
    <w:p w:rsidR="00F3074A" w:rsidRDefault="00F3074A" w:rsidP="00F307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рамках 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307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"Развитие трудовых ресурсов и охраны труда" осуществляется обеспечение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F3074A" w:rsidRDefault="00F3074A" w:rsidP="00F307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мероприятия 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направлена на осуществление государственной политики в сфере охраны труда, повышение профессионального уровня специалистов в области управления, организацию работы по вопросам задолженности по выплате заработной платы, разработку и заключение трехстороннего соглашения между сторонами социального партнерства по вопросам развития социально-трудовой сферы округа.</w:t>
      </w:r>
    </w:p>
    <w:p w:rsidR="00F3074A" w:rsidRDefault="00F3074A" w:rsidP="00810D5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906F5" w:rsidRDefault="002906F5" w:rsidP="002906F5">
      <w:pPr>
        <w:widowControl w:val="0"/>
        <w:autoSpaceDE w:val="0"/>
        <w:autoSpaceDN w:val="0"/>
        <w:adjustRightInd w:val="0"/>
        <w:ind w:left="90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 xml:space="preserve">Перечень </w:t>
      </w:r>
      <w:r w:rsidR="00F3074A" w:rsidRPr="009E221A">
        <w:rPr>
          <w:b/>
          <w:sz w:val="28"/>
          <w:szCs w:val="28"/>
        </w:rPr>
        <w:t>мероприятий подпрограммы</w:t>
      </w:r>
      <w:r w:rsidRPr="009E22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VIII</w:t>
      </w:r>
      <w:r w:rsidRPr="009E221A">
        <w:rPr>
          <w:b/>
          <w:sz w:val="28"/>
          <w:szCs w:val="28"/>
        </w:rPr>
        <w:t xml:space="preserve"> </w:t>
      </w:r>
    </w:p>
    <w:p w:rsidR="002906F5" w:rsidRPr="009E221A" w:rsidRDefault="002906F5" w:rsidP="002906F5">
      <w:pPr>
        <w:widowControl w:val="0"/>
        <w:autoSpaceDE w:val="0"/>
        <w:autoSpaceDN w:val="0"/>
        <w:adjustRightInd w:val="0"/>
        <w:ind w:left="90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>«Развитие трудовых ресурсов и охраны труда»</w:t>
      </w:r>
    </w:p>
    <w:p w:rsidR="002906F5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183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53"/>
        <w:gridCol w:w="1263"/>
        <w:gridCol w:w="13"/>
        <w:gridCol w:w="1558"/>
        <w:gridCol w:w="1558"/>
        <w:gridCol w:w="856"/>
        <w:gridCol w:w="1140"/>
        <w:gridCol w:w="1134"/>
        <w:gridCol w:w="995"/>
        <w:gridCol w:w="993"/>
        <w:gridCol w:w="989"/>
        <w:gridCol w:w="1214"/>
        <w:gridCol w:w="850"/>
      </w:tblGrid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753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Мероприяти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подпрограммы</w:t>
            </w:r>
          </w:p>
        </w:tc>
        <w:tc>
          <w:tcPr>
            <w:tcW w:w="1263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Сроки ис</w:t>
            </w:r>
            <w:r>
              <w:rPr>
                <w:rFonts w:eastAsia="Calibri"/>
                <w:sz w:val="18"/>
                <w:szCs w:val="18"/>
                <w:lang w:eastAsia="en-US"/>
              </w:rPr>
              <w:t>полнения мероприятия</w:t>
            </w:r>
          </w:p>
        </w:tc>
        <w:tc>
          <w:tcPr>
            <w:tcW w:w="1571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558" w:type="dxa"/>
            <w:vMerge w:val="restart"/>
          </w:tcPr>
          <w:p w:rsidR="002906F5" w:rsidRPr="0038333F" w:rsidRDefault="00CF3541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77A20">
              <w:rPr>
                <w:sz w:val="18"/>
                <w:szCs w:val="18"/>
              </w:rPr>
              <w:t>Объем финансирования мероприятия в году, предшествующем году начала реализации подпрограммы (тыс. руб.)</w:t>
            </w:r>
          </w:p>
        </w:tc>
        <w:tc>
          <w:tcPr>
            <w:tcW w:w="856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Всего,   </w:t>
            </w:r>
            <w:proofErr w:type="gramEnd"/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     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br/>
              <w:t>(тыс. руб.)</w:t>
            </w:r>
          </w:p>
        </w:tc>
        <w:tc>
          <w:tcPr>
            <w:tcW w:w="5251" w:type="dxa"/>
            <w:gridSpan w:val="5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Объем финансирования по годам</w:t>
            </w:r>
          </w:p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Результаты выполнения мероприяти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я </w:t>
            </w: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подпрограммы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71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6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40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20 год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21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22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202</w:t>
            </w:r>
            <w:r>
              <w:rPr>
                <w:rFonts w:eastAsia="Calibri"/>
                <w:color w:val="000000"/>
                <w:sz w:val="18"/>
                <w:szCs w:val="18"/>
              </w:rPr>
              <w:t>3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202</w:t>
            </w:r>
            <w:r>
              <w:rPr>
                <w:rFonts w:eastAsia="Calibri"/>
                <w:color w:val="000000"/>
                <w:sz w:val="18"/>
                <w:szCs w:val="18"/>
              </w:rPr>
              <w:t>4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5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6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71" w:type="dxa"/>
            <w:gridSpan w:val="2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1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0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38333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1</w:t>
            </w:r>
            <w:r w:rsidRPr="0038333F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53" w:type="dxa"/>
            <w:vMerge w:val="restart"/>
          </w:tcPr>
          <w:p w:rsidR="002906F5" w:rsidRPr="005E52C0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2906F5" w:rsidRPr="0046311C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2906F5" w:rsidRPr="0046311C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Снижение уровня производственного травматизма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Средства бюджета городского округа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Истра</w:t>
            </w:r>
          </w:p>
        </w:tc>
        <w:tc>
          <w:tcPr>
            <w:tcW w:w="7665" w:type="dxa"/>
            <w:gridSpan w:val="7"/>
            <w:vAlign w:val="center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753" w:type="dxa"/>
            <w:vMerge w:val="restart"/>
          </w:tcPr>
          <w:p w:rsidR="00C95EA9" w:rsidRPr="00113277" w:rsidRDefault="002906F5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Мероприятие 1</w:t>
            </w:r>
          </w:p>
          <w:p w:rsidR="002906F5" w:rsidRPr="000A2EAF" w:rsidRDefault="00C95EA9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D3697">
              <w:rPr>
                <w:sz w:val="20"/>
                <w:szCs w:val="20"/>
              </w:rPr>
              <w:t>Мероприятия по участию в расследовании несчастных случаев с тяжелыми последствиями представителей органов местного самоуправления 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Средства бюджета городского округа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Истра</w:t>
            </w:r>
          </w:p>
        </w:tc>
        <w:tc>
          <w:tcPr>
            <w:tcW w:w="7665" w:type="dxa"/>
            <w:gridSpan w:val="7"/>
            <w:vAlign w:val="center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</w:t>
            </w:r>
            <w:r w:rsidR="00373B27">
              <w:rPr>
                <w:rFonts w:eastAsia="Calibri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753" w:type="dxa"/>
            <w:vMerge w:val="restart"/>
          </w:tcPr>
          <w:p w:rsidR="002906F5" w:rsidRPr="003A5216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A5216">
              <w:rPr>
                <w:rFonts w:eastAsia="Calibri"/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1.1</w:t>
            </w:r>
          </w:p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Организация и п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>роведение мероприятий по  обучению и охране труда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7665" w:type="dxa"/>
            <w:gridSpan w:val="7"/>
            <w:vAlign w:val="center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906F5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p w:rsidR="00FC697C" w:rsidRDefault="00FC697C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p w:rsidR="00CF3541" w:rsidRDefault="00CF3541" w:rsidP="00CF3541">
      <w:pPr>
        <w:spacing w:line="240" w:lineRule="atLeast"/>
        <w:jc w:val="center"/>
        <w:rPr>
          <w:b/>
          <w:sz w:val="32"/>
          <w:szCs w:val="32"/>
        </w:rPr>
      </w:pPr>
      <w:r w:rsidRPr="00B95DA9">
        <w:rPr>
          <w:b/>
          <w:sz w:val="32"/>
          <w:szCs w:val="32"/>
        </w:rPr>
        <w:lastRenderedPageBreak/>
        <w:t>Паспорт подпрограммы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IX</w:t>
      </w:r>
      <w:r>
        <w:rPr>
          <w:b/>
          <w:sz w:val="32"/>
          <w:szCs w:val="32"/>
        </w:rPr>
        <w:t xml:space="preserve"> </w:t>
      </w:r>
    </w:p>
    <w:p w:rsidR="00CF3541" w:rsidRPr="00B95DA9" w:rsidRDefault="00CF3541" w:rsidP="00CF3541">
      <w:pPr>
        <w:spacing w:line="240" w:lineRule="atLeast"/>
        <w:jc w:val="center"/>
        <w:rPr>
          <w:b/>
          <w:sz w:val="32"/>
          <w:szCs w:val="32"/>
        </w:rPr>
      </w:pPr>
      <w:r w:rsidRPr="00B95DA9">
        <w:rPr>
          <w:b/>
          <w:sz w:val="32"/>
          <w:szCs w:val="32"/>
        </w:rPr>
        <w:t xml:space="preserve"> «</w:t>
      </w:r>
      <w:r w:rsidRPr="00A2395F">
        <w:rPr>
          <w:b/>
          <w:sz w:val="32"/>
          <w:szCs w:val="32"/>
        </w:rPr>
        <w:t xml:space="preserve">Развитие и поддержка </w:t>
      </w:r>
      <w:r>
        <w:rPr>
          <w:b/>
          <w:sz w:val="32"/>
          <w:szCs w:val="32"/>
        </w:rPr>
        <w:t>социально ориентированных некоммерческих организаций</w:t>
      </w:r>
      <w:r w:rsidRPr="00B95DA9">
        <w:rPr>
          <w:b/>
          <w:sz w:val="32"/>
          <w:szCs w:val="32"/>
        </w:rPr>
        <w:t>»</w:t>
      </w:r>
    </w:p>
    <w:p w:rsidR="00CF3541" w:rsidRPr="002F70FC" w:rsidRDefault="00CF3541" w:rsidP="00CF3541">
      <w:pPr>
        <w:widowControl w:val="0"/>
        <w:autoSpaceDE w:val="0"/>
        <w:autoSpaceDN w:val="0"/>
        <w:adjustRightInd w:val="0"/>
        <w:rPr>
          <w:rFonts w:ascii="Arial Narrow" w:hAnsi="Arial Narrow"/>
          <w:sz w:val="20"/>
          <w:szCs w:val="20"/>
        </w:rPr>
      </w:pPr>
    </w:p>
    <w:tbl>
      <w:tblPr>
        <w:tblW w:w="15168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02"/>
        <w:gridCol w:w="1665"/>
        <w:gridCol w:w="1860"/>
        <w:gridCol w:w="1620"/>
        <w:gridCol w:w="1242"/>
        <w:gridCol w:w="1243"/>
        <w:gridCol w:w="1242"/>
        <w:gridCol w:w="1243"/>
        <w:gridCol w:w="1242"/>
        <w:gridCol w:w="1009"/>
      </w:tblGrid>
      <w:tr w:rsidR="00CF3541" w:rsidRPr="00107644" w:rsidTr="009C7117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>
              <w:t>Координатор муниципальной 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CD3505" w:rsidRDefault="0016311C" w:rsidP="009C7117">
            <w:pPr>
              <w:widowControl w:val="0"/>
              <w:autoSpaceDE w:val="0"/>
              <w:autoSpaceDN w:val="0"/>
              <w:adjustRightInd w:val="0"/>
            </w:pPr>
            <w:r>
              <w:t xml:space="preserve">Первый заместитель главы администрации </w:t>
            </w:r>
            <w:proofErr w:type="spellStart"/>
            <w:r>
              <w:t>Т.И.Бикмухаметова</w:t>
            </w:r>
            <w:proofErr w:type="spellEnd"/>
          </w:p>
        </w:tc>
      </w:tr>
      <w:tr w:rsidR="00CF3541" w:rsidRPr="00107644" w:rsidTr="009C7117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Муниципальный заказчик 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r>
              <w:t xml:space="preserve">Администрации городского округа Истра </w:t>
            </w:r>
          </w:p>
        </w:tc>
      </w:tr>
      <w:tr w:rsidR="00CF3541" w:rsidRPr="00107644" w:rsidTr="009C7117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Цель 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Default="00CF3541" w:rsidP="009C7117">
            <w:pPr>
              <w:widowControl w:val="0"/>
              <w:autoSpaceDE w:val="0"/>
              <w:jc w:val="both"/>
            </w:pPr>
            <w:r>
              <w:t>П</w:t>
            </w:r>
            <w:r w:rsidRPr="000B4AAF">
              <w:t>оддержк</w:t>
            </w:r>
            <w:r>
              <w:t>а</w:t>
            </w:r>
            <w:r w:rsidRPr="000B4AAF">
              <w:t xml:space="preserve"> </w:t>
            </w:r>
            <w:r>
              <w:t xml:space="preserve">СО НКО, осуществляющих свою деятельность на территории </w:t>
            </w:r>
            <w:r w:rsidRPr="000B4AAF">
              <w:t xml:space="preserve">городского округа </w:t>
            </w:r>
            <w:r>
              <w:t>Истра.</w:t>
            </w:r>
          </w:p>
          <w:p w:rsidR="00CF3541" w:rsidRPr="00107644" w:rsidRDefault="00CF3541" w:rsidP="009C7117">
            <w:pPr>
              <w:widowControl w:val="0"/>
              <w:autoSpaceDE w:val="0"/>
              <w:jc w:val="both"/>
            </w:pPr>
          </w:p>
        </w:tc>
      </w:tr>
      <w:tr w:rsidR="00CF3541" w:rsidRPr="00107644" w:rsidTr="009C7117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Сроки реализации 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20</w:t>
            </w:r>
            <w:r>
              <w:t>20</w:t>
            </w:r>
            <w:r w:rsidRPr="00107644">
              <w:t xml:space="preserve"> – 20</w:t>
            </w:r>
            <w:r>
              <w:t>24</w:t>
            </w:r>
            <w:r w:rsidRPr="00107644">
              <w:t xml:space="preserve"> годы</w:t>
            </w:r>
          </w:p>
        </w:tc>
      </w:tr>
      <w:tr w:rsidR="00CF3541" w:rsidRPr="00107644" w:rsidTr="009C7117">
        <w:trPr>
          <w:trHeight w:val="35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Источники финансирования</w:t>
            </w:r>
            <w:r>
              <w:t xml:space="preserve"> муниципальной</w:t>
            </w:r>
            <w:r w:rsidRPr="00107644">
              <w:t xml:space="preserve"> подпрограмм</w:t>
            </w:r>
            <w:r>
              <w:t>ы</w:t>
            </w:r>
            <w:r w:rsidRPr="00107644">
              <w:t>, в том числе по годам: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Наименование </w:t>
            </w:r>
            <w:r>
              <w:t>подпрограмм</w:t>
            </w:r>
            <w:r w:rsidRPr="00107644">
              <w:t>ы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Главный распорядитель бюджетных средств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Источник финансирования</w:t>
            </w:r>
          </w:p>
        </w:tc>
        <w:tc>
          <w:tcPr>
            <w:tcW w:w="7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644">
              <w:t>Расходы (тыс. рублей)</w:t>
            </w:r>
          </w:p>
        </w:tc>
      </w:tr>
      <w:tr w:rsidR="00CF3541" w:rsidRPr="00107644" w:rsidTr="009C7117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644">
              <w:t>Итого</w:t>
            </w:r>
          </w:p>
        </w:tc>
      </w:tr>
      <w:tr w:rsidR="00CF3541" w:rsidRPr="00107644" w:rsidTr="009C7117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>
              <w:t>Подпрограмм</w:t>
            </w:r>
            <w:r w:rsidRPr="00107644">
              <w:t>а</w:t>
            </w:r>
            <w:r>
              <w:t xml:space="preserve"> </w:t>
            </w:r>
            <w:r w:rsidRPr="00CD3505">
              <w:t>«</w:t>
            </w:r>
            <w:r>
              <w:t>Развитие и поддержка СО НКО</w:t>
            </w:r>
            <w:r w:rsidRPr="00CD3505">
              <w:t>»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3E6AF2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3E6AF2">
              <w:t xml:space="preserve">Администрация </w:t>
            </w:r>
            <w:r>
              <w:t>городского округа Истра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Всего:</w:t>
            </w:r>
          </w:p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в том числе: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3249E0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3249E0" w:rsidRDefault="00CF3541" w:rsidP="009C7117">
            <w:pPr>
              <w:jc w:val="center"/>
              <w:rPr>
                <w:sz w:val="20"/>
                <w:szCs w:val="20"/>
              </w:rPr>
            </w:pPr>
            <w:r w:rsidRPr="003249E0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3249E0" w:rsidRDefault="00CF3541" w:rsidP="009C7117">
            <w:pPr>
              <w:jc w:val="center"/>
              <w:rPr>
                <w:sz w:val="20"/>
                <w:szCs w:val="20"/>
              </w:rPr>
            </w:pPr>
            <w:r w:rsidRPr="003249E0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3249E0" w:rsidRDefault="00CF3541" w:rsidP="009C7117">
            <w:pPr>
              <w:jc w:val="center"/>
              <w:rPr>
                <w:sz w:val="20"/>
                <w:szCs w:val="20"/>
              </w:rPr>
            </w:pPr>
            <w:r w:rsidRPr="003249E0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</w:tr>
      <w:tr w:rsidR="00CF3541" w:rsidRPr="00107644" w:rsidTr="009C7117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Средства бюджета </w:t>
            </w:r>
            <w:r>
              <w:t>городского округа Истра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1B4660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</w:tr>
      <w:tr w:rsidR="00CF3541" w:rsidRPr="00107644" w:rsidTr="009C7117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Средства бюджета  </w:t>
            </w:r>
          </w:p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Московской</w:t>
            </w:r>
          </w:p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области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1B39D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B4660">
              <w:rPr>
                <w:sz w:val="20"/>
                <w:szCs w:val="20"/>
              </w:rPr>
              <w:t>,00</w:t>
            </w:r>
          </w:p>
        </w:tc>
      </w:tr>
      <w:tr w:rsidR="00CF3541" w:rsidRPr="002F70FC" w:rsidTr="009C7117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2F70FC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2F70FC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Внебюджет</w:t>
            </w:r>
            <w:r>
              <w:t>н</w:t>
            </w:r>
            <w:r w:rsidRPr="00107644">
              <w:t>ые источники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02206C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B4660">
              <w:rPr>
                <w:sz w:val="20"/>
                <w:szCs w:val="20"/>
              </w:rPr>
              <w:t>,00</w:t>
            </w:r>
          </w:p>
        </w:tc>
      </w:tr>
      <w:tr w:rsidR="00CF3541" w:rsidRPr="002F70FC" w:rsidTr="009C7117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Планируемые результаты реализации 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Создание условий для деятельности СО НКО посредством оказания им финансовой, имущественной, информационной, консультационной поддержки;</w:t>
            </w:r>
          </w:p>
          <w:p w:rsidR="00CF3541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Привлечение СО НКО в сферу оказания услуг населению городского округа Истра;</w:t>
            </w:r>
          </w:p>
          <w:p w:rsidR="00CF3541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Создание постоянно действующей системы взаимодействия администрации городского округа </w:t>
            </w:r>
            <w:r>
              <w:lastRenderedPageBreak/>
              <w:t>Истра, СО НКО и населения городского округа Истра.</w:t>
            </w:r>
          </w:p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F3541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</w:p>
    <w:p w:rsidR="00CF3541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</w:p>
    <w:p w:rsidR="00CF3541" w:rsidRPr="00AB7DAA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 xml:space="preserve">Общая характеристика сферы реализации подпрограммы </w:t>
      </w:r>
      <w:r>
        <w:rPr>
          <w:rFonts w:eastAsia="SimSun"/>
          <w:b/>
          <w:bCs/>
          <w:lang w:val="en-US"/>
        </w:rPr>
        <w:t>IX</w:t>
      </w:r>
    </w:p>
    <w:p w:rsidR="00CF3541" w:rsidRPr="00CB6699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 xml:space="preserve"> «</w:t>
      </w:r>
      <w:r w:rsidRPr="00CB6699">
        <w:rPr>
          <w:b/>
        </w:rPr>
        <w:t xml:space="preserve">Развитие и поддержка </w:t>
      </w:r>
      <w:r w:rsidRPr="00540B78">
        <w:rPr>
          <w:b/>
        </w:rPr>
        <w:t>социально ориентированных некоммерческих организаций</w:t>
      </w:r>
      <w:r w:rsidRPr="00CB6699">
        <w:rPr>
          <w:rFonts w:eastAsia="SimSun"/>
          <w:b/>
          <w:bCs/>
        </w:rPr>
        <w:t xml:space="preserve">», </w:t>
      </w:r>
    </w:p>
    <w:p w:rsidR="00CF3541" w:rsidRPr="00CB6699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>в том числе формулировка основных проблем в указанной сфере</w:t>
      </w:r>
    </w:p>
    <w:p w:rsidR="00CF3541" w:rsidRPr="00CB6699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</w:rPr>
      </w:pPr>
    </w:p>
    <w:p w:rsidR="00CF3541" w:rsidRPr="00E87D6D" w:rsidRDefault="00CF3541" w:rsidP="00CF3541">
      <w:pPr>
        <w:widowControl w:val="0"/>
        <w:shd w:val="clear" w:color="auto" w:fill="FFFFFF"/>
        <w:ind w:left="-851" w:firstLine="540"/>
        <w:jc w:val="both"/>
        <w:rPr>
          <w:rFonts w:ascii="Calibri" w:hAnsi="Calibri" w:cs="Calibri"/>
          <w:kern w:val="2"/>
        </w:rPr>
      </w:pPr>
      <w:r w:rsidRPr="00E87D6D">
        <w:rPr>
          <w:rFonts w:eastAsia="SimSun"/>
          <w:kern w:val="2"/>
        </w:rPr>
        <w:t xml:space="preserve">Целью подпрограммы IX является поддержка </w:t>
      </w:r>
      <w:r w:rsidRPr="00E87D6D">
        <w:rPr>
          <w:rFonts w:eastAsia="SimSun"/>
          <w:color w:val="000000"/>
          <w:kern w:val="2"/>
        </w:rPr>
        <w:t>СО НКО, осуществляющих свою деятельность на территории муниципального образования.</w:t>
      </w:r>
    </w:p>
    <w:p w:rsidR="00CF3541" w:rsidRPr="00E87D6D" w:rsidRDefault="00CF3541" w:rsidP="00CF3541">
      <w:pPr>
        <w:shd w:val="clear" w:color="auto" w:fill="FFFFFF"/>
        <w:ind w:left="-851" w:firstLine="567"/>
        <w:jc w:val="both"/>
        <w:textAlignment w:val="top"/>
        <w:rPr>
          <w:rFonts w:ascii="Calibri" w:hAnsi="Calibri" w:cs="Calibri"/>
          <w:kern w:val="2"/>
        </w:rPr>
      </w:pPr>
      <w:r w:rsidRPr="00E87D6D">
        <w:rPr>
          <w:rFonts w:eastAsia="SimSun"/>
          <w:color w:val="000000"/>
          <w:kern w:val="2"/>
        </w:rPr>
        <w:t>Реализация подпрограммы IX направлена на решение основных проблем в сфере развития СО НКО: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низкий уровень информированности населения о деятельности СО НКО;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неравномерность развития отдельных видов общественной активности.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</w:pPr>
      <w:r w:rsidRPr="00CB6699">
        <w:rPr>
          <w:shd w:val="clear" w:color="auto" w:fill="FFFFFF"/>
        </w:rPr>
        <w:t xml:space="preserve">Имущественную поддержку получают более 10 организаций, ведущих свою деятельность на территории городского округа Истра, среди них: </w:t>
      </w:r>
      <w:r w:rsidRPr="00CB6699">
        <w:t>Союз «</w:t>
      </w:r>
      <w:proofErr w:type="spellStart"/>
      <w:r w:rsidRPr="00CB6699">
        <w:t>Торгово</w:t>
      </w:r>
      <w:proofErr w:type="spellEnd"/>
      <w:r w:rsidRPr="00CB6699"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CB6699">
        <w:t>Киокусинкай</w:t>
      </w:r>
      <w:proofErr w:type="spellEnd"/>
      <w:r w:rsidRPr="00CB6699">
        <w:t xml:space="preserve"> Истринского района»; Автономная некоммерческая организация по работе с молодежью "Набат" и прочие.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</w:p>
    <w:p w:rsidR="00CF3541" w:rsidRPr="00CB6699" w:rsidRDefault="00CF3541" w:rsidP="00CF3541">
      <w:pPr>
        <w:shd w:val="clear" w:color="auto" w:fill="FFFFFF"/>
        <w:ind w:left="-851" w:firstLine="567"/>
        <w:jc w:val="center"/>
        <w:textAlignment w:val="top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>Обобщенная характеристика основных мероприятий с обоснованием необходимости их осуществления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</w:rPr>
      </w:pPr>
    </w:p>
    <w:p w:rsidR="00CF3541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 xml:space="preserve">Реализация мероприятия подпрограммы </w:t>
      </w:r>
      <w:r>
        <w:rPr>
          <w:rFonts w:eastAsia="SimSun"/>
          <w:color w:val="000000"/>
        </w:rPr>
        <w:t>9</w:t>
      </w:r>
      <w:r w:rsidRPr="00CB6699">
        <w:rPr>
          <w:rFonts w:eastAsia="SimSun"/>
          <w:color w:val="000000"/>
        </w:rPr>
        <w:t xml:space="preserve"> направлена на:</w:t>
      </w:r>
    </w:p>
    <w:p w:rsidR="00CF3541" w:rsidRPr="00451628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- </w:t>
      </w:r>
      <w:r w:rsidRPr="00CB6699">
        <w:rPr>
          <w:rFonts w:eastAsia="SimSun"/>
          <w:color w:val="000000"/>
        </w:rPr>
        <w:t xml:space="preserve">создание условий для деятельности СО НКО посредством оказания им </w:t>
      </w:r>
      <w:r>
        <w:t>финансовой, имущественной, информационной, консультационной поддержки;</w:t>
      </w:r>
    </w:p>
    <w:p w:rsidR="00CF3541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- </w:t>
      </w:r>
      <w:r w:rsidRPr="00CB6699">
        <w:rPr>
          <w:rFonts w:eastAsia="SimSun"/>
          <w:color w:val="000000"/>
        </w:rPr>
        <w:t>привлечение СО НКО в сферу оказания услуг населению городского округа Истра;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- </w:t>
      </w:r>
      <w:r w:rsidRPr="00CB6699">
        <w:rPr>
          <w:rFonts w:eastAsia="SimSun"/>
          <w:color w:val="000000"/>
        </w:rPr>
        <w:t xml:space="preserve">создание постоянно действующей системы взаимодействия </w:t>
      </w:r>
      <w:r>
        <w:t>администрации городского округа Истра</w:t>
      </w:r>
      <w:r w:rsidRPr="00CB6699">
        <w:rPr>
          <w:rFonts w:eastAsia="SimSun"/>
          <w:color w:val="000000"/>
        </w:rPr>
        <w:t>, СО НКО и населения муниципального образования.</w:t>
      </w:r>
    </w:p>
    <w:p w:rsidR="00CF3541" w:rsidRDefault="00CF3541" w:rsidP="00CF3541">
      <w:pPr>
        <w:spacing w:line="240" w:lineRule="atLeast"/>
        <w:ind w:firstLine="720"/>
        <w:jc w:val="center"/>
        <w:rPr>
          <w:b/>
        </w:rPr>
      </w:pPr>
    </w:p>
    <w:p w:rsidR="00EA67F0" w:rsidRPr="006C6A27" w:rsidRDefault="00EA67F0" w:rsidP="006C6A27">
      <w:pPr>
        <w:spacing w:line="240" w:lineRule="atLeast"/>
        <w:rPr>
          <w:b/>
          <w:sz w:val="28"/>
          <w:szCs w:val="28"/>
        </w:rPr>
      </w:pPr>
    </w:p>
    <w:p w:rsidR="00EA67F0" w:rsidRPr="00EA67F0" w:rsidRDefault="00EA67F0" w:rsidP="00EA67F0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EA67F0">
        <w:rPr>
          <w:b/>
          <w:sz w:val="28"/>
          <w:szCs w:val="28"/>
        </w:rPr>
        <w:t xml:space="preserve">Перечень мероприятий Подпрограммы </w:t>
      </w:r>
      <w:r w:rsidRPr="00EA67F0">
        <w:rPr>
          <w:b/>
          <w:sz w:val="28"/>
          <w:szCs w:val="28"/>
          <w:lang w:val="en-US"/>
        </w:rPr>
        <w:t>IX</w:t>
      </w:r>
    </w:p>
    <w:p w:rsidR="00EA67F0" w:rsidRPr="00EA67F0" w:rsidRDefault="00EA67F0" w:rsidP="00EA67F0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EA67F0">
        <w:rPr>
          <w:b/>
          <w:sz w:val="28"/>
          <w:szCs w:val="28"/>
        </w:rPr>
        <w:t xml:space="preserve"> «Развитие и поддержка социально ориентированных некоммерческих организаций»</w:t>
      </w:r>
    </w:p>
    <w:p w:rsidR="00EA67F0" w:rsidRPr="00EB4A57" w:rsidRDefault="00EA67F0" w:rsidP="00EA67F0">
      <w:pPr>
        <w:widowControl w:val="0"/>
        <w:autoSpaceDE w:val="0"/>
        <w:autoSpaceDN w:val="0"/>
        <w:adjustRightInd w:val="0"/>
        <w:ind w:firstLine="540"/>
        <w:jc w:val="both"/>
      </w:pPr>
    </w:p>
    <w:p w:rsidR="00EA67F0" w:rsidRPr="008040C7" w:rsidRDefault="00EA67F0" w:rsidP="00EA67F0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6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440"/>
        <w:gridCol w:w="1276"/>
        <w:gridCol w:w="1379"/>
        <w:gridCol w:w="851"/>
        <w:gridCol w:w="850"/>
        <w:gridCol w:w="851"/>
        <w:gridCol w:w="850"/>
        <w:gridCol w:w="851"/>
        <w:gridCol w:w="922"/>
        <w:gridCol w:w="1645"/>
        <w:gridCol w:w="1276"/>
      </w:tblGrid>
      <w:tr w:rsidR="00EA67F0" w:rsidTr="00EA67F0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№ п\п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</w:t>
            </w:r>
            <w:r w:rsidR="00CF3541">
              <w:rPr>
                <w:color w:val="000000"/>
                <w:sz w:val="18"/>
                <w:szCs w:val="18"/>
              </w:rPr>
              <w:t xml:space="preserve"> </w:t>
            </w:r>
            <w:r w:rsidR="00CF3541" w:rsidRPr="00077A20">
              <w:rPr>
                <w:sz w:val="18"/>
                <w:szCs w:val="18"/>
              </w:rPr>
              <w:t>финансирования мероприятия в году, предшествующем году начала реализации подпрограммы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Всего (тыс. руб.)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Ответственный за выполнение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Результаты выполнения мероприятия</w:t>
            </w:r>
          </w:p>
        </w:tc>
      </w:tr>
      <w:tr w:rsidR="00EA67F0" w:rsidTr="00EA67F0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Pr="00BE799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  <w:r w:rsidRPr="00BE799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</w:p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EA67F0" w:rsidTr="00EA67F0">
        <w:trPr>
          <w:trHeight w:val="55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373B27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BC3C2D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24</w:t>
            </w:r>
            <w:r w:rsidRPr="00BC3C2D">
              <w:rPr>
                <w:sz w:val="18"/>
                <w:szCs w:val="18"/>
              </w:rPr>
              <w:t xml:space="preserve"> годы</w:t>
            </w:r>
          </w:p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554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имуществом городского округа Истра; Управление по информационной политике, информатизации и связям с общественность;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Стабильное осуществление основной деятельности СО НКО</w:t>
            </w: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5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373B27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A67F0">
              <w:rPr>
                <w:sz w:val="18"/>
                <w:szCs w:val="18"/>
              </w:rPr>
              <w:t>.1</w:t>
            </w:r>
          </w:p>
        </w:tc>
        <w:tc>
          <w:tcPr>
            <w:tcW w:w="1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Мероприятие 1.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2738DF">
              <w:rPr>
                <w:sz w:val="18"/>
                <w:szCs w:val="18"/>
              </w:rPr>
              <w:t>2020-2024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554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имуществом городского округа Истра; Управление по информационной политике, информатизации и связям с общественность;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Стабильное осуществление основной деятельности СО НКО</w:t>
            </w: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5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</w:tbl>
    <w:p w:rsidR="00E07A33" w:rsidRPr="0084486B" w:rsidRDefault="00E07A33" w:rsidP="00E07A33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lastRenderedPageBreak/>
        <w:t xml:space="preserve"> Обоснование финансовых ресурсов, необходимых для реализации мероприятий муниципальной программы </w:t>
      </w:r>
    </w:p>
    <w:p w:rsidR="00E07A33" w:rsidRPr="00A77CD9" w:rsidRDefault="00E07A33" w:rsidP="00E07A33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E07A33" w:rsidRPr="00167B63" w:rsidRDefault="00E07A33" w:rsidP="00E07A33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E07A33" w:rsidRPr="00167B63" w:rsidTr="004700AB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E07A33" w:rsidRPr="00167B63" w:rsidTr="00E07A33">
        <w:tc>
          <w:tcPr>
            <w:tcW w:w="14640" w:type="dxa"/>
            <w:gridSpan w:val="7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proofErr w:type="gramStart"/>
            <w:r>
              <w:rPr>
                <w:sz w:val="20"/>
                <w:szCs w:val="20"/>
              </w:rPr>
              <w:t>поддержка  граждан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</w:tr>
      <w:tr w:rsidR="00E07A33" w:rsidRPr="00167B63" w:rsidTr="004700AB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E07A33" w:rsidRPr="00E07A33" w:rsidRDefault="00E07A33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>Основное мероприятие 03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E07A33" w:rsidRPr="00846B9F" w:rsidRDefault="00E07A33" w:rsidP="006311A4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Московской области</w:t>
            </w:r>
          </w:p>
          <w:p w:rsidR="00E07A33" w:rsidRPr="00846B9F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E07A33" w:rsidRPr="00846B9F" w:rsidRDefault="00420A0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7F2C74" w:rsidRDefault="00E07A33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   </w:t>
            </w:r>
            <w:proofErr w:type="gramEnd"/>
            <w:r w:rsidRPr="00E07A33">
              <w:rPr>
                <w:sz w:val="20"/>
                <w:szCs w:val="20"/>
              </w:rPr>
              <w:t xml:space="preserve">  </w:t>
            </w:r>
            <w:r w:rsidR="004A1D75">
              <w:rPr>
                <w:sz w:val="20"/>
                <w:szCs w:val="20"/>
              </w:rPr>
              <w:t>75759</w:t>
            </w:r>
            <w:r w:rsidRPr="00E07A33">
              <w:rPr>
                <w:sz w:val="20"/>
                <w:szCs w:val="20"/>
              </w:rPr>
              <w:t xml:space="preserve">,00 </w:t>
            </w:r>
            <w:r w:rsidRPr="00E07A33">
              <w:rPr>
                <w:sz w:val="20"/>
                <w:szCs w:val="20"/>
              </w:rPr>
              <w:br/>
              <w:t xml:space="preserve">2020 год – </w:t>
            </w:r>
            <w:r w:rsidR="00F00605">
              <w:rPr>
                <w:sz w:val="20"/>
                <w:szCs w:val="20"/>
              </w:rPr>
              <w:t>24</w:t>
            </w:r>
            <w:r w:rsidR="004A1D75">
              <w:rPr>
                <w:sz w:val="20"/>
                <w:szCs w:val="20"/>
              </w:rPr>
              <w:t>842</w:t>
            </w:r>
            <w:r w:rsidRPr="00E07A33">
              <w:rPr>
                <w:sz w:val="20"/>
                <w:szCs w:val="20"/>
              </w:rPr>
              <w:t xml:space="preserve">,00 </w:t>
            </w:r>
          </w:p>
          <w:p w:rsidR="00E07A33" w:rsidRPr="00846B9F" w:rsidRDefault="00E07A33" w:rsidP="006311A4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25 000,00 </w:t>
            </w:r>
            <w:r w:rsidRPr="00E07A33">
              <w:rPr>
                <w:sz w:val="20"/>
                <w:szCs w:val="20"/>
              </w:rPr>
              <w:br/>
              <w:t xml:space="preserve">2022 год – 25 917,00 </w:t>
            </w:r>
            <w:r w:rsidRPr="00E07A33">
              <w:rPr>
                <w:sz w:val="20"/>
                <w:szCs w:val="20"/>
              </w:rPr>
              <w:br/>
              <w:t xml:space="preserve">2023 год – 0,00 </w:t>
            </w:r>
            <w:r w:rsidRPr="00E07A33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E07A33" w:rsidRPr="00167B63" w:rsidTr="004700AB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E07A33" w:rsidRPr="002F3450" w:rsidRDefault="00E07A33" w:rsidP="004700A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700AB" w:rsidRPr="00167B63" w:rsidRDefault="004700AB" w:rsidP="004700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700AB" w:rsidRDefault="004700AB" w:rsidP="00470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E07A33" w:rsidRPr="00167B63" w:rsidRDefault="004700AB" w:rsidP="00E07A3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>  4 </w:t>
            </w:r>
            <w:r w:rsidR="004A1D75">
              <w:rPr>
                <w:sz w:val="20"/>
                <w:szCs w:val="20"/>
              </w:rPr>
              <w:t>214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2020 год – 1 </w:t>
            </w:r>
            <w:r w:rsidR="004A1D75">
              <w:rPr>
                <w:sz w:val="20"/>
                <w:szCs w:val="20"/>
              </w:rPr>
              <w:t>754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2021 год – 1 230,00 </w:t>
            </w:r>
            <w:r w:rsidRPr="004700AB">
              <w:rPr>
                <w:sz w:val="20"/>
                <w:szCs w:val="20"/>
              </w:rPr>
              <w:br/>
              <w:t xml:space="preserve">2022 год – 1 230,00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700AB" w:rsidRPr="00167B63" w:rsidTr="004700AB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700AB" w:rsidRPr="004700AB" w:rsidRDefault="004700AB" w:rsidP="004700A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700AB" w:rsidRPr="00167B63" w:rsidRDefault="004700AB" w:rsidP="004700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700AB" w:rsidRPr="00167B63" w:rsidRDefault="004700AB" w:rsidP="004700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700AB" w:rsidRDefault="004700AB" w:rsidP="00470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700AB" w:rsidRPr="004700AB" w:rsidRDefault="004700AB" w:rsidP="00E07A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45 000,00 </w:t>
            </w:r>
            <w:r w:rsidRPr="004700AB">
              <w:rPr>
                <w:sz w:val="20"/>
                <w:szCs w:val="20"/>
              </w:rPr>
              <w:br/>
              <w:t xml:space="preserve">2020 год – 15 000,00 </w:t>
            </w:r>
            <w:r w:rsidRPr="004700AB">
              <w:rPr>
                <w:sz w:val="20"/>
                <w:szCs w:val="20"/>
              </w:rPr>
              <w:br/>
              <w:t xml:space="preserve">2021 год – 15 000,00 </w:t>
            </w:r>
            <w:r w:rsidRPr="004700AB">
              <w:rPr>
                <w:sz w:val="20"/>
                <w:szCs w:val="20"/>
              </w:rPr>
              <w:br/>
              <w:t xml:space="preserve">2022 год – 15 000,00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700AB" w:rsidRPr="00167B63" w:rsidTr="004700AB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700AB" w:rsidRPr="002F3450" w:rsidRDefault="004700AB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700AB" w:rsidRPr="00167B63" w:rsidRDefault="004700AB" w:rsidP="004700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700AB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700AB" w:rsidRDefault="004700AB" w:rsidP="00470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700AB" w:rsidRPr="00167B63" w:rsidRDefault="004700AB" w:rsidP="00E07A3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6B2B46"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2020 год – </w:t>
            </w:r>
            <w:r w:rsidR="006B2B46"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2021 год – </w:t>
            </w:r>
            <w:r w:rsidR="006B2B46"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2022 год – </w:t>
            </w:r>
            <w:r w:rsidR="006B2B46"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700AB" w:rsidRPr="00167B63" w:rsidTr="004700AB">
        <w:trPr>
          <w:trHeight w:val="600"/>
        </w:trPr>
        <w:tc>
          <w:tcPr>
            <w:tcW w:w="4166" w:type="dxa"/>
            <w:vMerge/>
            <w:vAlign w:val="center"/>
          </w:tcPr>
          <w:p w:rsidR="004700AB" w:rsidRPr="002F3450" w:rsidRDefault="004700AB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700AB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700AB" w:rsidRDefault="004700AB" w:rsidP="00470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700AB" w:rsidRPr="00167B63" w:rsidRDefault="004700AB" w:rsidP="004700AB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6B2B46" w:rsidRPr="004700AB">
              <w:rPr>
                <w:sz w:val="20"/>
                <w:szCs w:val="20"/>
              </w:rPr>
              <w:t>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2020 год – </w:t>
            </w:r>
            <w:r w:rsidR="006B2B46" w:rsidRPr="004700AB">
              <w:rPr>
                <w:sz w:val="20"/>
                <w:szCs w:val="20"/>
              </w:rPr>
              <w:t>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 w:rsidR="006B2B46"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E07A33" w:rsidRPr="00167B63" w:rsidTr="004700AB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E07A33" w:rsidRPr="002F3450" w:rsidRDefault="00E07A33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E07A3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B2B46" w:rsidRPr="00167B63" w:rsidTr="005D058D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6B2B46" w:rsidRPr="006B2B46" w:rsidRDefault="006B2B46" w:rsidP="006B2B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B2B46" w:rsidRPr="006B2B46" w:rsidRDefault="006B2B46" w:rsidP="006B2B46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6B2B46" w:rsidRPr="006B2B46" w:rsidRDefault="006B2B46" w:rsidP="006B2B46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6B2B46" w:rsidRDefault="006B2B46" w:rsidP="006B2B46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1036</w:t>
            </w:r>
            <w:r w:rsidRPr="00706D1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706D1F">
              <w:rPr>
                <w:sz w:val="20"/>
                <w:szCs w:val="20"/>
              </w:rPr>
              <w:t xml:space="preserve">0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1036,70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B2B46" w:rsidRPr="00167B63" w:rsidTr="005D058D">
        <w:trPr>
          <w:trHeight w:val="600"/>
        </w:trPr>
        <w:tc>
          <w:tcPr>
            <w:tcW w:w="4166" w:type="dxa"/>
            <w:vMerge/>
            <w:vAlign w:val="center"/>
          </w:tcPr>
          <w:p w:rsidR="006B2B46" w:rsidRPr="002F3450" w:rsidRDefault="006B2B46" w:rsidP="006B2B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B2B46" w:rsidRPr="006B2B46" w:rsidRDefault="006B2B46" w:rsidP="006B2B46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5D058D" w:rsidRDefault="005D058D" w:rsidP="005D05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6B2B46" w:rsidRDefault="006B2B46" w:rsidP="006B2B46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2D4AEC">
              <w:rPr>
                <w:sz w:val="20"/>
                <w:szCs w:val="20"/>
              </w:rPr>
              <w:t>55 902,26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 w:rsidR="008E5DFA">
              <w:rPr>
                <w:sz w:val="20"/>
                <w:szCs w:val="20"/>
              </w:rPr>
              <w:t>19</w:t>
            </w:r>
            <w:r w:rsidR="002D4AEC">
              <w:rPr>
                <w:sz w:val="20"/>
                <w:szCs w:val="20"/>
              </w:rPr>
              <w:t> 101,02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 1</w:t>
            </w:r>
            <w:r w:rsidR="008E5DFA">
              <w:rPr>
                <w:sz w:val="20"/>
                <w:szCs w:val="20"/>
              </w:rPr>
              <w:t>8</w:t>
            </w:r>
            <w:r w:rsidRPr="00706D1F">
              <w:rPr>
                <w:sz w:val="20"/>
                <w:szCs w:val="20"/>
              </w:rPr>
              <w:t> </w:t>
            </w:r>
            <w:r w:rsidR="008E5DFA">
              <w:rPr>
                <w:sz w:val="20"/>
                <w:szCs w:val="20"/>
              </w:rPr>
              <w:t>4</w:t>
            </w:r>
            <w:r w:rsidRPr="00706D1F">
              <w:rPr>
                <w:sz w:val="20"/>
                <w:szCs w:val="20"/>
              </w:rPr>
              <w:t>00,</w:t>
            </w:r>
            <w:r w:rsidR="008E5DFA">
              <w:rPr>
                <w:sz w:val="20"/>
                <w:szCs w:val="20"/>
              </w:rPr>
              <w:t>62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 w:rsidR="008E5DFA" w:rsidRPr="00706D1F">
              <w:rPr>
                <w:sz w:val="20"/>
                <w:szCs w:val="20"/>
              </w:rPr>
              <w:t>1</w:t>
            </w:r>
            <w:r w:rsidR="008E5DFA">
              <w:rPr>
                <w:sz w:val="20"/>
                <w:szCs w:val="20"/>
              </w:rPr>
              <w:t>8</w:t>
            </w:r>
            <w:r w:rsidR="008E5DFA" w:rsidRPr="00706D1F">
              <w:rPr>
                <w:sz w:val="20"/>
                <w:szCs w:val="20"/>
              </w:rPr>
              <w:t> </w:t>
            </w:r>
            <w:r w:rsidR="008E5DFA">
              <w:rPr>
                <w:sz w:val="20"/>
                <w:szCs w:val="20"/>
              </w:rPr>
              <w:t>4</w:t>
            </w:r>
            <w:r w:rsidR="008E5DFA" w:rsidRPr="00706D1F">
              <w:rPr>
                <w:sz w:val="20"/>
                <w:szCs w:val="20"/>
              </w:rPr>
              <w:t>00,</w:t>
            </w:r>
            <w:r w:rsidR="008E5DFA">
              <w:rPr>
                <w:sz w:val="20"/>
                <w:szCs w:val="20"/>
              </w:rPr>
              <w:t>62</w:t>
            </w:r>
            <w:r w:rsidR="008E5DFA"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B2B46" w:rsidRPr="00167B63" w:rsidTr="005D058D">
        <w:trPr>
          <w:trHeight w:val="600"/>
        </w:trPr>
        <w:tc>
          <w:tcPr>
            <w:tcW w:w="4166" w:type="dxa"/>
            <w:vMerge/>
            <w:vAlign w:val="center"/>
          </w:tcPr>
          <w:p w:rsidR="006B2B46" w:rsidRPr="002F3450" w:rsidRDefault="006B2B46" w:rsidP="006B2B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B2B46" w:rsidRPr="006B2B46" w:rsidRDefault="006B2B46" w:rsidP="006B2B46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5D058D" w:rsidRDefault="005D058D" w:rsidP="005D05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6B2B46" w:rsidRDefault="006B2B46" w:rsidP="006B2B46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22 000,00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 xml:space="preserve">2021 год – 11 000,00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E07A33" w:rsidRPr="00167B63" w:rsidTr="00E07A33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E07A33" w:rsidRPr="002F3450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 w:rsidR="00B53059"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5D058D" w:rsidRPr="00167B63" w:rsidTr="004700AB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5D058D" w:rsidRPr="002F3450" w:rsidRDefault="005D058D" w:rsidP="005D05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D058D" w:rsidRPr="006B2B46" w:rsidRDefault="005D058D" w:rsidP="005D058D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5D058D" w:rsidRPr="006B2B46" w:rsidRDefault="005D058D" w:rsidP="005D058D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5D058D" w:rsidRPr="00167B63" w:rsidRDefault="005D058D" w:rsidP="005D05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5D058D" w:rsidRPr="005D058D" w:rsidRDefault="005D058D" w:rsidP="005D058D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>  1</w:t>
            </w:r>
            <w:r w:rsidR="002D4AEC">
              <w:rPr>
                <w:sz w:val="20"/>
                <w:szCs w:val="20"/>
              </w:rPr>
              <w:t>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 w:rsidR="002D4AEC">
              <w:rPr>
                <w:sz w:val="20"/>
                <w:szCs w:val="20"/>
              </w:rPr>
              <w:t>119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5D058D" w:rsidRPr="00167B63" w:rsidRDefault="005D058D" w:rsidP="005D05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D058D" w:rsidRPr="00167B63" w:rsidTr="004700AB">
        <w:trPr>
          <w:trHeight w:val="600"/>
        </w:trPr>
        <w:tc>
          <w:tcPr>
            <w:tcW w:w="4166" w:type="dxa"/>
            <w:vMerge/>
          </w:tcPr>
          <w:p w:rsidR="005D058D" w:rsidRPr="002F3450" w:rsidRDefault="005D058D" w:rsidP="005D05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5D058D" w:rsidRPr="006B2B46" w:rsidRDefault="005D058D" w:rsidP="005D058D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5D058D" w:rsidRDefault="005D058D" w:rsidP="005D05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5D058D" w:rsidRPr="00863F21" w:rsidRDefault="005D058D" w:rsidP="005D05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5D058D" w:rsidRPr="00167B63" w:rsidRDefault="005D058D" w:rsidP="005D058D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 w:rsidR="004A1D75" w:rsidRPr="005D058D">
              <w:rPr>
                <w:sz w:val="20"/>
                <w:szCs w:val="20"/>
              </w:rPr>
              <w:t>3</w:t>
            </w:r>
            <w:r w:rsidR="004A1D75">
              <w:rPr>
                <w:sz w:val="20"/>
                <w:szCs w:val="20"/>
              </w:rPr>
              <w:t>420</w:t>
            </w:r>
            <w:r w:rsidR="004A1D75" w:rsidRPr="005D058D">
              <w:rPr>
                <w:sz w:val="20"/>
                <w:szCs w:val="20"/>
              </w:rPr>
              <w:t>,</w:t>
            </w:r>
            <w:r w:rsidR="004A1D75">
              <w:rPr>
                <w:sz w:val="20"/>
                <w:szCs w:val="20"/>
              </w:rPr>
              <w:t>3</w:t>
            </w:r>
            <w:r w:rsidR="004A1D75" w:rsidRPr="005D058D"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 </w:t>
            </w:r>
            <w:r w:rsidRPr="005D058D">
              <w:rPr>
                <w:sz w:val="20"/>
                <w:szCs w:val="20"/>
              </w:rPr>
              <w:br/>
              <w:t>2020 год – 33</w:t>
            </w:r>
            <w:r w:rsidR="004A1D75">
              <w:rPr>
                <w:sz w:val="20"/>
                <w:szCs w:val="20"/>
              </w:rPr>
              <w:t>01</w:t>
            </w:r>
            <w:r w:rsidRPr="005D058D">
              <w:rPr>
                <w:sz w:val="20"/>
                <w:szCs w:val="20"/>
              </w:rPr>
              <w:t>,</w:t>
            </w:r>
            <w:r w:rsidR="004A1D75">
              <w:rPr>
                <w:sz w:val="20"/>
                <w:szCs w:val="20"/>
              </w:rPr>
              <w:t>3</w:t>
            </w:r>
            <w:r w:rsidRPr="005D058D">
              <w:rPr>
                <w:sz w:val="20"/>
                <w:szCs w:val="20"/>
              </w:rPr>
              <w:t xml:space="preserve">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5D058D" w:rsidRPr="00167B63" w:rsidRDefault="005D058D" w:rsidP="005D05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E07A33" w:rsidRPr="00167B63" w:rsidTr="004700AB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5D058D" w:rsidRPr="004D3AC4" w:rsidRDefault="005D058D" w:rsidP="005D058D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lastRenderedPageBreak/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5D058D" w:rsidRPr="004D3AC4" w:rsidRDefault="005D058D" w:rsidP="005D058D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E07A33" w:rsidRPr="00863F21" w:rsidRDefault="005D058D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E07A33" w:rsidRPr="0058346D" w:rsidRDefault="007F2C74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D1E52" w:rsidRPr="00167B63" w:rsidTr="00ED1E52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D1E52" w:rsidRPr="00167B63" w:rsidRDefault="00ED1E52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7F2C74" w:rsidRPr="00167B63" w:rsidTr="003C5FF5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C74" w:rsidRPr="00810D5D" w:rsidRDefault="007F2C74" w:rsidP="007F2C74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74" w:rsidRPr="006B2B46" w:rsidRDefault="007F2C74" w:rsidP="007F2C74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7F2C74" w:rsidRPr="006B2B46" w:rsidRDefault="007F2C74" w:rsidP="007F2C74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74" w:rsidRPr="00167B63" w:rsidRDefault="007F2C74" w:rsidP="007F2C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74" w:rsidRDefault="007F2C74" w:rsidP="007F2C74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2D4AEC">
              <w:rPr>
                <w:sz w:val="20"/>
                <w:szCs w:val="20"/>
              </w:rPr>
              <w:t>13 904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 w:rsidR="002D4AEC">
              <w:rPr>
                <w:sz w:val="20"/>
                <w:szCs w:val="20"/>
              </w:rPr>
              <w:t>2 352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0,00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74" w:rsidRPr="00167B63" w:rsidRDefault="007F2C74" w:rsidP="007F2C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F2C74" w:rsidRPr="00167B63" w:rsidTr="00ED1E52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C74" w:rsidRPr="002F3450" w:rsidRDefault="007F2C74" w:rsidP="007F2C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2C74" w:rsidRPr="006B2B46" w:rsidRDefault="007F2C74" w:rsidP="007F2C74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7F2C74" w:rsidRDefault="007F2C74" w:rsidP="007F2C74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7F2C74" w:rsidRDefault="007F2C74" w:rsidP="007F2C74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4A1D75">
              <w:rPr>
                <w:sz w:val="20"/>
                <w:szCs w:val="20"/>
              </w:rPr>
              <w:t>25 689,85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 w:rsidR="004A1D75">
              <w:rPr>
                <w:sz w:val="20"/>
                <w:szCs w:val="20"/>
              </w:rPr>
              <w:t>4 089,85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 w:rsidR="00B83DF6">
              <w:rPr>
                <w:sz w:val="20"/>
                <w:szCs w:val="20"/>
              </w:rPr>
              <w:t>10</w:t>
            </w:r>
            <w:r w:rsidR="004A1D75">
              <w:rPr>
                <w:sz w:val="20"/>
                <w:szCs w:val="20"/>
              </w:rPr>
              <w:t xml:space="preserve"> </w:t>
            </w:r>
            <w:r w:rsidR="00B83DF6">
              <w:rPr>
                <w:sz w:val="20"/>
                <w:szCs w:val="20"/>
              </w:rPr>
              <w:t>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B83DF6">
              <w:rPr>
                <w:sz w:val="20"/>
                <w:szCs w:val="20"/>
              </w:rPr>
              <w:t>10</w:t>
            </w:r>
            <w:r w:rsidR="004A1D75">
              <w:rPr>
                <w:sz w:val="20"/>
                <w:szCs w:val="20"/>
              </w:rPr>
              <w:t xml:space="preserve"> </w:t>
            </w:r>
            <w:r w:rsidR="00B83DF6">
              <w:rPr>
                <w:sz w:val="20"/>
                <w:szCs w:val="20"/>
              </w:rPr>
              <w:t>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0,00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7F2C74" w:rsidRPr="00167B63" w:rsidRDefault="007F2C74" w:rsidP="007F2C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7F2C74" w:rsidRPr="00167B63" w:rsidTr="00ED1E52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C74" w:rsidRPr="00ED1E52" w:rsidRDefault="007F2C74" w:rsidP="007F2C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2C74" w:rsidRPr="006B2B46" w:rsidRDefault="007F2C74" w:rsidP="007F2C74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7F2C74" w:rsidRDefault="007F2C74" w:rsidP="007F2C74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7F2C74" w:rsidRDefault="007F2C74" w:rsidP="007F2C74">
            <w:r w:rsidRPr="004B069D">
              <w:rPr>
                <w:sz w:val="20"/>
                <w:szCs w:val="20"/>
              </w:rPr>
              <w:t xml:space="preserve">Всего:     </w:t>
            </w:r>
            <w:r w:rsidR="007B0EDA">
              <w:rPr>
                <w:sz w:val="20"/>
                <w:szCs w:val="20"/>
              </w:rPr>
              <w:t>7 145,00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 w:rsidR="007B0EDA">
              <w:rPr>
                <w:sz w:val="20"/>
                <w:szCs w:val="20"/>
              </w:rPr>
              <w:t>1 403,00</w:t>
            </w:r>
            <w:r w:rsidRPr="004B069D">
              <w:rPr>
                <w:sz w:val="20"/>
                <w:szCs w:val="20"/>
              </w:rPr>
              <w:t xml:space="preserve">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 w:rsidR="00B83DF6">
              <w:rPr>
                <w:sz w:val="20"/>
                <w:szCs w:val="20"/>
              </w:rPr>
              <w:t>2</w:t>
            </w:r>
            <w:r w:rsidR="004A1D75">
              <w:rPr>
                <w:sz w:val="20"/>
                <w:szCs w:val="20"/>
              </w:rPr>
              <w:t xml:space="preserve"> </w:t>
            </w:r>
            <w:r w:rsidR="00B83DF6">
              <w:rPr>
                <w:sz w:val="20"/>
                <w:szCs w:val="20"/>
              </w:rPr>
              <w:t>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B83DF6">
              <w:rPr>
                <w:sz w:val="20"/>
                <w:szCs w:val="20"/>
              </w:rPr>
              <w:t>2</w:t>
            </w:r>
            <w:r w:rsidR="004A1D75">
              <w:rPr>
                <w:sz w:val="20"/>
                <w:szCs w:val="20"/>
              </w:rPr>
              <w:t xml:space="preserve"> </w:t>
            </w:r>
            <w:r w:rsidR="00B83DF6">
              <w:rPr>
                <w:sz w:val="20"/>
                <w:szCs w:val="20"/>
              </w:rPr>
              <w:t>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0,00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7F2C74" w:rsidRPr="00167B63" w:rsidRDefault="007F2C74" w:rsidP="007F2C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D1E52" w:rsidRPr="00167B63" w:rsidTr="00E07A33">
        <w:tc>
          <w:tcPr>
            <w:tcW w:w="14640" w:type="dxa"/>
            <w:gridSpan w:val="7"/>
          </w:tcPr>
          <w:p w:rsidR="00ED1E52" w:rsidRPr="002F3450" w:rsidRDefault="00285820" w:rsidP="00ED1E5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ED1E52" w:rsidRPr="00167B63" w:rsidTr="004700AB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011167" w:rsidRPr="005E52C0" w:rsidRDefault="00011167" w:rsidP="000111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011167" w:rsidRPr="0046311C" w:rsidRDefault="00011167" w:rsidP="000111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ED1E52" w:rsidRPr="002F3450" w:rsidRDefault="00ED1E52" w:rsidP="00ED1E5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ED1E52" w:rsidRPr="00167B63" w:rsidRDefault="00285820" w:rsidP="00ED1E52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ED1E52" w:rsidRPr="00167B63" w:rsidRDefault="00285820" w:rsidP="00ED1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ED1E52" w:rsidRPr="00167B63" w:rsidRDefault="00285820" w:rsidP="00ED1E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ED1E52" w:rsidRPr="00167B63" w:rsidRDefault="00ED1E52" w:rsidP="00ED1E52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285820" w:rsidRPr="00167B63" w:rsidTr="003C5FF5">
        <w:tc>
          <w:tcPr>
            <w:tcW w:w="14640" w:type="dxa"/>
            <w:gridSpan w:val="7"/>
            <w:tcBorders>
              <w:top w:val="nil"/>
            </w:tcBorders>
          </w:tcPr>
          <w:p w:rsidR="00285820" w:rsidRPr="00167B63" w:rsidRDefault="00285820" w:rsidP="0028582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285820" w:rsidRPr="00167B63" w:rsidTr="004700AB">
        <w:trPr>
          <w:trHeight w:val="28"/>
        </w:trPr>
        <w:tc>
          <w:tcPr>
            <w:tcW w:w="4166" w:type="dxa"/>
          </w:tcPr>
          <w:p w:rsidR="00285820" w:rsidRPr="00167B63" w:rsidRDefault="00285820" w:rsidP="00ED1E52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285820" w:rsidRDefault="00285820" w:rsidP="00ED1E52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6B2B46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4637" w:type="dxa"/>
            <w:gridSpan w:val="2"/>
          </w:tcPr>
          <w:p w:rsidR="00285820" w:rsidRPr="005305B1" w:rsidRDefault="00285820" w:rsidP="00ED1E52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285820" w:rsidRPr="002F3450" w:rsidRDefault="00285820" w:rsidP="00ED1E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</w:r>
            <w:r w:rsidRPr="005D058D">
              <w:rPr>
                <w:sz w:val="20"/>
                <w:szCs w:val="20"/>
              </w:rPr>
              <w:lastRenderedPageBreak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285820" w:rsidRPr="00167B63" w:rsidRDefault="00285820" w:rsidP="00ED1E52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E07A33" w:rsidRPr="00167B63" w:rsidRDefault="00E07A33" w:rsidP="00E07A33">
      <w:pPr>
        <w:autoSpaceDE w:val="0"/>
        <w:autoSpaceDN w:val="0"/>
        <w:adjustRightInd w:val="0"/>
        <w:jc w:val="right"/>
      </w:pPr>
    </w:p>
    <w:p w:rsidR="00E07A33" w:rsidRPr="00A77CD9" w:rsidRDefault="00E07A33" w:rsidP="00E07A33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7. Отчетность о ходе реализации мероприятий муниципальной программы</w:t>
      </w:r>
    </w:p>
    <w:p w:rsidR="00E07A33" w:rsidRDefault="00E07A33" w:rsidP="00E07A33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3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p w:rsidR="00344C90" w:rsidRPr="00E07A33" w:rsidRDefault="00344C90" w:rsidP="00FC697C">
      <w:pPr>
        <w:rPr>
          <w:sz w:val="28"/>
          <w:szCs w:val="28"/>
        </w:rPr>
      </w:pPr>
    </w:p>
    <w:sectPr w:rsidR="00344C90" w:rsidRPr="00E07A33" w:rsidSect="002F4270">
      <w:pgSz w:w="16838" w:h="11906" w:orient="landscape"/>
      <w:pgMar w:top="993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FEF" w:rsidRDefault="002A3FEF" w:rsidP="000F5D92">
      <w:r>
        <w:separator/>
      </w:r>
    </w:p>
  </w:endnote>
  <w:endnote w:type="continuationSeparator" w:id="0">
    <w:p w:rsidR="002A3FEF" w:rsidRDefault="002A3FEF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FEF" w:rsidRDefault="002A3FEF" w:rsidP="000F5D92">
      <w:r>
        <w:separator/>
      </w:r>
    </w:p>
  </w:footnote>
  <w:footnote w:type="continuationSeparator" w:id="0">
    <w:p w:rsidR="002A3FEF" w:rsidRDefault="002A3FEF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C9C"/>
    <w:rsid w:val="00011167"/>
    <w:rsid w:val="000270C0"/>
    <w:rsid w:val="000303E5"/>
    <w:rsid w:val="000305E3"/>
    <w:rsid w:val="00070B01"/>
    <w:rsid w:val="00077A20"/>
    <w:rsid w:val="000B2BD3"/>
    <w:rsid w:val="000C742A"/>
    <w:rsid w:val="000F3F44"/>
    <w:rsid w:val="000F5D92"/>
    <w:rsid w:val="0010358E"/>
    <w:rsid w:val="00113277"/>
    <w:rsid w:val="001150BE"/>
    <w:rsid w:val="00151833"/>
    <w:rsid w:val="0016311C"/>
    <w:rsid w:val="00166883"/>
    <w:rsid w:val="00181827"/>
    <w:rsid w:val="001A1F3B"/>
    <w:rsid w:val="001C7A77"/>
    <w:rsid w:val="002147AF"/>
    <w:rsid w:val="00222F6B"/>
    <w:rsid w:val="00227FB0"/>
    <w:rsid w:val="00230FC4"/>
    <w:rsid w:val="00232BF2"/>
    <w:rsid w:val="002813B8"/>
    <w:rsid w:val="00285820"/>
    <w:rsid w:val="002906F5"/>
    <w:rsid w:val="002A3FEF"/>
    <w:rsid w:val="002A47CE"/>
    <w:rsid w:val="002D4AEC"/>
    <w:rsid w:val="002D7DE3"/>
    <w:rsid w:val="002F4270"/>
    <w:rsid w:val="002F648B"/>
    <w:rsid w:val="00312E25"/>
    <w:rsid w:val="00316EC9"/>
    <w:rsid w:val="0033628F"/>
    <w:rsid w:val="00344C90"/>
    <w:rsid w:val="00347824"/>
    <w:rsid w:val="003533EE"/>
    <w:rsid w:val="00373B27"/>
    <w:rsid w:val="003838B8"/>
    <w:rsid w:val="00383950"/>
    <w:rsid w:val="003865B2"/>
    <w:rsid w:val="00396B66"/>
    <w:rsid w:val="00396F58"/>
    <w:rsid w:val="003978C3"/>
    <w:rsid w:val="003B33D5"/>
    <w:rsid w:val="003C433E"/>
    <w:rsid w:val="003C5FF5"/>
    <w:rsid w:val="003E7824"/>
    <w:rsid w:val="003F0ECB"/>
    <w:rsid w:val="00404E21"/>
    <w:rsid w:val="00420A0B"/>
    <w:rsid w:val="0043789E"/>
    <w:rsid w:val="004527F7"/>
    <w:rsid w:val="00456105"/>
    <w:rsid w:val="004700AB"/>
    <w:rsid w:val="004A1D75"/>
    <w:rsid w:val="004B52F8"/>
    <w:rsid w:val="004C6A8C"/>
    <w:rsid w:val="004F155A"/>
    <w:rsid w:val="00514875"/>
    <w:rsid w:val="005202C3"/>
    <w:rsid w:val="00523E61"/>
    <w:rsid w:val="0058619A"/>
    <w:rsid w:val="00587294"/>
    <w:rsid w:val="005A1B35"/>
    <w:rsid w:val="005A4C56"/>
    <w:rsid w:val="005B4069"/>
    <w:rsid w:val="005C1091"/>
    <w:rsid w:val="005D058D"/>
    <w:rsid w:val="005D4956"/>
    <w:rsid w:val="005E2A0E"/>
    <w:rsid w:val="005F572E"/>
    <w:rsid w:val="00600576"/>
    <w:rsid w:val="006173B6"/>
    <w:rsid w:val="006311A4"/>
    <w:rsid w:val="00654F0A"/>
    <w:rsid w:val="00662F43"/>
    <w:rsid w:val="006A7BDD"/>
    <w:rsid w:val="006B2B46"/>
    <w:rsid w:val="006B7B74"/>
    <w:rsid w:val="006C6A27"/>
    <w:rsid w:val="006E2F6B"/>
    <w:rsid w:val="006F301C"/>
    <w:rsid w:val="006F37D9"/>
    <w:rsid w:val="006F538F"/>
    <w:rsid w:val="0072310A"/>
    <w:rsid w:val="00746CE5"/>
    <w:rsid w:val="007669FB"/>
    <w:rsid w:val="00782FA4"/>
    <w:rsid w:val="00793010"/>
    <w:rsid w:val="007B0EDA"/>
    <w:rsid w:val="007C5845"/>
    <w:rsid w:val="007D4EF0"/>
    <w:rsid w:val="007D6EB3"/>
    <w:rsid w:val="007F2C74"/>
    <w:rsid w:val="00810D5D"/>
    <w:rsid w:val="008A12AF"/>
    <w:rsid w:val="008E5DFA"/>
    <w:rsid w:val="00913747"/>
    <w:rsid w:val="009271ED"/>
    <w:rsid w:val="00934A8F"/>
    <w:rsid w:val="00956593"/>
    <w:rsid w:val="00962B02"/>
    <w:rsid w:val="00982EBA"/>
    <w:rsid w:val="00992A68"/>
    <w:rsid w:val="009A576F"/>
    <w:rsid w:val="009C12CC"/>
    <w:rsid w:val="009C5C62"/>
    <w:rsid w:val="009C7117"/>
    <w:rsid w:val="009D3C25"/>
    <w:rsid w:val="00A15158"/>
    <w:rsid w:val="00A33D7B"/>
    <w:rsid w:val="00A34536"/>
    <w:rsid w:val="00A54433"/>
    <w:rsid w:val="00A677DA"/>
    <w:rsid w:val="00A7322F"/>
    <w:rsid w:val="00A737B3"/>
    <w:rsid w:val="00A7690D"/>
    <w:rsid w:val="00A87B6F"/>
    <w:rsid w:val="00AB325D"/>
    <w:rsid w:val="00AF1C0D"/>
    <w:rsid w:val="00AF2D77"/>
    <w:rsid w:val="00B02CAF"/>
    <w:rsid w:val="00B274EC"/>
    <w:rsid w:val="00B422DC"/>
    <w:rsid w:val="00B53059"/>
    <w:rsid w:val="00B54A32"/>
    <w:rsid w:val="00B67E18"/>
    <w:rsid w:val="00B83DF6"/>
    <w:rsid w:val="00B96F5B"/>
    <w:rsid w:val="00BB688A"/>
    <w:rsid w:val="00BB7A6E"/>
    <w:rsid w:val="00BC1D74"/>
    <w:rsid w:val="00BE5CE7"/>
    <w:rsid w:val="00BF4BED"/>
    <w:rsid w:val="00C10A16"/>
    <w:rsid w:val="00C11717"/>
    <w:rsid w:val="00C2460C"/>
    <w:rsid w:val="00C27F49"/>
    <w:rsid w:val="00C345C1"/>
    <w:rsid w:val="00C4735B"/>
    <w:rsid w:val="00C6324E"/>
    <w:rsid w:val="00C735CA"/>
    <w:rsid w:val="00C86E22"/>
    <w:rsid w:val="00C95EA9"/>
    <w:rsid w:val="00C97547"/>
    <w:rsid w:val="00CA2DAF"/>
    <w:rsid w:val="00CE0CFB"/>
    <w:rsid w:val="00CF3541"/>
    <w:rsid w:val="00D4071B"/>
    <w:rsid w:val="00D51910"/>
    <w:rsid w:val="00D52A86"/>
    <w:rsid w:val="00D55B6F"/>
    <w:rsid w:val="00DB4B91"/>
    <w:rsid w:val="00E02B86"/>
    <w:rsid w:val="00E07A33"/>
    <w:rsid w:val="00E276C5"/>
    <w:rsid w:val="00E67917"/>
    <w:rsid w:val="00EA67F0"/>
    <w:rsid w:val="00EB2ED3"/>
    <w:rsid w:val="00ED1E52"/>
    <w:rsid w:val="00EF458B"/>
    <w:rsid w:val="00F00605"/>
    <w:rsid w:val="00F013ED"/>
    <w:rsid w:val="00F3074A"/>
    <w:rsid w:val="00F35C9C"/>
    <w:rsid w:val="00F568DF"/>
    <w:rsid w:val="00F73A31"/>
    <w:rsid w:val="00F86359"/>
    <w:rsid w:val="00FB10A8"/>
    <w:rsid w:val="00FC697C"/>
    <w:rsid w:val="00FD56E9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9E8E6C3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hyperlink" Target="consultantplus://offline/ref=8313B3A72FBE4CB563D4C694B5232597982C5CD58792A27BB37D4E48063A8B7F46F5B1E69887BBB4h3f1F" TargetMode="External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3702885D36EB061D0F8413EB00684362A930B7214F16893A90ECBC0156B050B45D7EB9378D7D6A2L8OCK" TargetMode="External"/><Relationship Id="rId2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5D0C6-B870-42A4-B370-523A74D08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55</Pages>
  <Words>14501</Words>
  <Characters>82656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102</cp:revision>
  <cp:lastPrinted>2020-12-07T09:40:00Z</cp:lastPrinted>
  <dcterms:created xsi:type="dcterms:W3CDTF">2019-12-09T07:52:00Z</dcterms:created>
  <dcterms:modified xsi:type="dcterms:W3CDTF">2020-12-11T07:43:00Z</dcterms:modified>
</cp:coreProperties>
</file>